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EC719" w14:textId="3691EEB8" w:rsidR="00394CE1" w:rsidRPr="00733BBD" w:rsidRDefault="004238C2" w:rsidP="00AA439E">
      <w:pPr>
        <w:spacing w:after="0" w:line="240" w:lineRule="auto"/>
        <w:ind w:left="4536" w:right="18" w:firstLine="0"/>
        <w:rPr>
          <w:color w:val="auto"/>
          <w:szCs w:val="24"/>
        </w:rPr>
      </w:pPr>
      <w:r w:rsidRPr="00733BBD">
        <w:rPr>
          <w:b/>
          <w:color w:val="auto"/>
          <w:szCs w:val="24"/>
        </w:rPr>
        <w:t xml:space="preserve">COMISIÓN PERMANENTE DE </w:t>
      </w:r>
      <w:r w:rsidR="00244760" w:rsidRPr="00733BBD">
        <w:rPr>
          <w:b/>
          <w:color w:val="auto"/>
          <w:szCs w:val="24"/>
        </w:rPr>
        <w:t>PRESUPUESTO, PATRIMONIO ESTATAL</w:t>
      </w:r>
      <w:r w:rsidR="000C524D" w:rsidRPr="00733BBD">
        <w:rPr>
          <w:b/>
          <w:color w:val="auto"/>
          <w:szCs w:val="24"/>
        </w:rPr>
        <w:t xml:space="preserve"> Y </w:t>
      </w:r>
      <w:r w:rsidR="00184BD5" w:rsidRPr="00733BBD">
        <w:rPr>
          <w:b/>
          <w:color w:val="auto"/>
          <w:szCs w:val="24"/>
        </w:rPr>
        <w:t>MUNICIPAL.</w:t>
      </w:r>
      <w:r w:rsidR="008728B3" w:rsidRPr="00733BBD">
        <w:rPr>
          <w:b/>
          <w:color w:val="auto"/>
          <w:szCs w:val="24"/>
        </w:rPr>
        <w:t xml:space="preserve"> </w:t>
      </w:r>
      <w:r w:rsidR="00AA439E" w:rsidRPr="00AA439E">
        <w:rPr>
          <w:color w:val="auto"/>
          <w:szCs w:val="24"/>
        </w:rPr>
        <w:t xml:space="preserve">DIPUTADAS Y </w:t>
      </w:r>
      <w:r w:rsidRPr="00AA439E">
        <w:rPr>
          <w:color w:val="auto"/>
          <w:szCs w:val="24"/>
        </w:rPr>
        <w:t xml:space="preserve">DIPUTADOS: </w:t>
      </w:r>
      <w:r w:rsidR="00462F96" w:rsidRPr="00AA439E">
        <w:rPr>
          <w:color w:val="auto"/>
          <w:szCs w:val="24"/>
        </w:rPr>
        <w:t>JESÚS EF</w:t>
      </w:r>
      <w:r w:rsidR="00462F96" w:rsidRPr="00462F96">
        <w:rPr>
          <w:color w:val="auto"/>
          <w:szCs w:val="24"/>
        </w:rPr>
        <w:t>RÉN PÉREZ BALLOTE</w:t>
      </w:r>
      <w:r w:rsidR="00244760" w:rsidRPr="00733BBD">
        <w:rPr>
          <w:color w:val="auto"/>
          <w:szCs w:val="24"/>
        </w:rPr>
        <w:t xml:space="preserve">, </w:t>
      </w:r>
      <w:r w:rsidR="00462F96" w:rsidRPr="00462F96">
        <w:rPr>
          <w:color w:val="auto"/>
          <w:szCs w:val="24"/>
        </w:rPr>
        <w:t>HARRY GERARDO RODRÍGUEZ BOTELLO FIERRO</w:t>
      </w:r>
      <w:r w:rsidR="00244760" w:rsidRPr="00733BBD">
        <w:rPr>
          <w:color w:val="auto"/>
          <w:szCs w:val="24"/>
        </w:rPr>
        <w:t xml:space="preserve">, </w:t>
      </w:r>
      <w:r w:rsidR="00AA439E">
        <w:rPr>
          <w:color w:val="auto"/>
          <w:szCs w:val="24"/>
        </w:rPr>
        <w:t xml:space="preserve">JOSÉ CRESCENCIO </w:t>
      </w:r>
      <w:r w:rsidR="00462F96" w:rsidRPr="00462F96">
        <w:rPr>
          <w:color w:val="auto"/>
          <w:szCs w:val="24"/>
        </w:rPr>
        <w:t>GUTIÉRREZ GONZÁLEZ</w:t>
      </w:r>
      <w:r w:rsidR="00244760" w:rsidRPr="00733BBD">
        <w:rPr>
          <w:color w:val="auto"/>
          <w:szCs w:val="24"/>
        </w:rPr>
        <w:t xml:space="preserve">, </w:t>
      </w:r>
      <w:r w:rsidR="00462F96" w:rsidRPr="00462F96">
        <w:rPr>
          <w:color w:val="auto"/>
          <w:szCs w:val="24"/>
        </w:rPr>
        <w:t>CARMEN GUADALUPE GONZÁLEZ MARTÍN</w:t>
      </w:r>
      <w:r w:rsidR="00244760" w:rsidRPr="00733BBD">
        <w:rPr>
          <w:color w:val="auto"/>
          <w:szCs w:val="24"/>
        </w:rPr>
        <w:t xml:space="preserve">, </w:t>
      </w:r>
      <w:r w:rsidR="00462F96" w:rsidRPr="00462F96">
        <w:rPr>
          <w:color w:val="auto"/>
          <w:szCs w:val="24"/>
        </w:rPr>
        <w:t>DAFNE CELINA LÓPEZ OSORIO</w:t>
      </w:r>
      <w:r w:rsidR="00AC6C54" w:rsidRPr="00733BBD">
        <w:rPr>
          <w:color w:val="auto"/>
          <w:szCs w:val="24"/>
        </w:rPr>
        <w:t xml:space="preserve">, </w:t>
      </w:r>
      <w:r w:rsidR="00462F96" w:rsidRPr="00462F96">
        <w:rPr>
          <w:color w:val="auto"/>
          <w:szCs w:val="24"/>
        </w:rPr>
        <w:t>INGRID DEL PILAR SANTOS DÍAZ</w:t>
      </w:r>
      <w:r w:rsidR="00244760" w:rsidRPr="00733BBD">
        <w:rPr>
          <w:color w:val="auto"/>
          <w:szCs w:val="24"/>
        </w:rPr>
        <w:t>,</w:t>
      </w:r>
      <w:r w:rsidR="00184BD5" w:rsidRPr="00733BBD">
        <w:rPr>
          <w:color w:val="auto"/>
          <w:szCs w:val="24"/>
        </w:rPr>
        <w:t xml:space="preserve"> </w:t>
      </w:r>
      <w:r w:rsidR="00462F96" w:rsidRPr="00462F96">
        <w:rPr>
          <w:color w:val="auto"/>
          <w:szCs w:val="24"/>
        </w:rPr>
        <w:t>ALEJANDRA DE LOS ÁNGELES NOVELO SEGURA</w:t>
      </w:r>
      <w:r w:rsidR="00AC6C54" w:rsidRPr="00733BBD">
        <w:rPr>
          <w:color w:val="auto"/>
          <w:szCs w:val="24"/>
        </w:rPr>
        <w:t xml:space="preserve">, </w:t>
      </w:r>
      <w:r w:rsidR="00462F96" w:rsidRPr="00462F96">
        <w:rPr>
          <w:color w:val="auto"/>
          <w:szCs w:val="24"/>
        </w:rPr>
        <w:t>VÍCTOR HUGO LOZANO POVEDA</w:t>
      </w:r>
      <w:r w:rsidR="00AC6C54" w:rsidRPr="00733BBD">
        <w:rPr>
          <w:color w:val="auto"/>
          <w:szCs w:val="24"/>
        </w:rPr>
        <w:t xml:space="preserve"> Y</w:t>
      </w:r>
      <w:r w:rsidR="00184BD5" w:rsidRPr="00733BBD">
        <w:rPr>
          <w:color w:val="auto"/>
          <w:szCs w:val="24"/>
        </w:rPr>
        <w:t xml:space="preserve"> </w:t>
      </w:r>
      <w:r w:rsidR="00462F96" w:rsidRPr="00462F96">
        <w:rPr>
          <w:color w:val="auto"/>
          <w:szCs w:val="24"/>
        </w:rPr>
        <w:t>FABIOLA LOEZA NOVELO</w:t>
      </w:r>
      <w:r w:rsidR="00184BD5" w:rsidRPr="00733BBD">
        <w:rPr>
          <w:color w:val="auto"/>
          <w:szCs w:val="24"/>
        </w:rPr>
        <w:t>.</w:t>
      </w:r>
      <w:r w:rsidR="00AC6C54" w:rsidRPr="00733BBD">
        <w:rPr>
          <w:color w:val="auto"/>
          <w:szCs w:val="24"/>
        </w:rPr>
        <w:t xml:space="preserve"> - - - - - - - </w:t>
      </w:r>
      <w:r w:rsidR="00184BD5" w:rsidRPr="00733BBD">
        <w:rPr>
          <w:color w:val="auto"/>
          <w:szCs w:val="24"/>
        </w:rPr>
        <w:t xml:space="preserve">- </w:t>
      </w:r>
      <w:r w:rsidR="0042119C" w:rsidRPr="00733BBD">
        <w:rPr>
          <w:color w:val="auto"/>
          <w:szCs w:val="24"/>
        </w:rPr>
        <w:t>-</w:t>
      </w:r>
      <w:r w:rsidR="00BF0468" w:rsidRPr="00733BBD">
        <w:rPr>
          <w:color w:val="auto"/>
          <w:szCs w:val="24"/>
        </w:rPr>
        <w:t xml:space="preserve"> - - - - - - -</w:t>
      </w:r>
      <w:r w:rsidR="00113C9C">
        <w:rPr>
          <w:color w:val="auto"/>
          <w:szCs w:val="24"/>
        </w:rPr>
        <w:t xml:space="preserve"> -</w:t>
      </w:r>
    </w:p>
    <w:p w14:paraId="42178C39" w14:textId="77777777" w:rsidR="001B1253" w:rsidRPr="00733BBD" w:rsidRDefault="001B1253" w:rsidP="00E1141F">
      <w:pPr>
        <w:spacing w:after="0" w:line="360" w:lineRule="auto"/>
        <w:ind w:left="0" w:right="62" w:firstLine="708"/>
        <w:jc w:val="left"/>
        <w:rPr>
          <w:b/>
          <w:color w:val="auto"/>
          <w:szCs w:val="24"/>
        </w:rPr>
      </w:pPr>
    </w:p>
    <w:p w14:paraId="61776289" w14:textId="30C7C80B" w:rsidR="0028596B" w:rsidRPr="00733BBD" w:rsidRDefault="004238C2" w:rsidP="00993178">
      <w:pPr>
        <w:spacing w:after="0" w:line="360" w:lineRule="auto"/>
        <w:ind w:left="0" w:right="62" w:firstLine="0"/>
        <w:jc w:val="left"/>
        <w:rPr>
          <w:b/>
          <w:color w:val="auto"/>
          <w:szCs w:val="24"/>
        </w:rPr>
      </w:pPr>
      <w:r w:rsidRPr="00733BBD">
        <w:rPr>
          <w:b/>
          <w:color w:val="auto"/>
          <w:szCs w:val="24"/>
        </w:rPr>
        <w:t>H</w:t>
      </w:r>
      <w:r w:rsidR="00EF1207">
        <w:rPr>
          <w:b/>
          <w:color w:val="auto"/>
          <w:szCs w:val="24"/>
        </w:rPr>
        <w:t>ONORABLE</w:t>
      </w:r>
      <w:r w:rsidR="00993178">
        <w:rPr>
          <w:b/>
          <w:color w:val="auto"/>
          <w:szCs w:val="24"/>
        </w:rPr>
        <w:t xml:space="preserve"> CONGRESO DEL ESTADO</w:t>
      </w:r>
      <w:r w:rsidR="00993934">
        <w:rPr>
          <w:b/>
          <w:color w:val="auto"/>
          <w:szCs w:val="24"/>
        </w:rPr>
        <w:t>.</w:t>
      </w:r>
      <w:bookmarkStart w:id="0" w:name="_GoBack"/>
      <w:bookmarkEnd w:id="0"/>
      <w:r w:rsidR="008E54F4" w:rsidRPr="00733BBD">
        <w:rPr>
          <w:b/>
          <w:color w:val="auto"/>
          <w:szCs w:val="24"/>
        </w:rPr>
        <w:br/>
      </w:r>
    </w:p>
    <w:p w14:paraId="37F90535" w14:textId="1EAD9422" w:rsidR="00C53B17" w:rsidRDefault="0028596B" w:rsidP="00E1141F">
      <w:pPr>
        <w:spacing w:after="0" w:line="360" w:lineRule="auto"/>
        <w:ind w:left="0" w:right="62" w:firstLine="708"/>
        <w:rPr>
          <w:color w:val="auto"/>
          <w:szCs w:val="24"/>
        </w:rPr>
      </w:pPr>
      <w:r w:rsidRPr="00733BBD">
        <w:rPr>
          <w:color w:val="auto"/>
          <w:szCs w:val="24"/>
        </w:rPr>
        <w:t xml:space="preserve">En </w:t>
      </w:r>
      <w:r w:rsidR="0042119C" w:rsidRPr="00733BBD">
        <w:rPr>
          <w:color w:val="auto"/>
          <w:szCs w:val="24"/>
        </w:rPr>
        <w:t>s</w:t>
      </w:r>
      <w:r w:rsidRPr="00733BBD">
        <w:rPr>
          <w:color w:val="auto"/>
          <w:szCs w:val="24"/>
        </w:rPr>
        <w:t>esi</w:t>
      </w:r>
      <w:r w:rsidR="006A658C" w:rsidRPr="00733BBD">
        <w:rPr>
          <w:color w:val="auto"/>
          <w:szCs w:val="24"/>
        </w:rPr>
        <w:t>ó</w:t>
      </w:r>
      <w:r w:rsidR="00667A41" w:rsidRPr="00733BBD">
        <w:rPr>
          <w:color w:val="auto"/>
          <w:szCs w:val="24"/>
        </w:rPr>
        <w:t xml:space="preserve">n </w:t>
      </w:r>
      <w:r w:rsidR="004B0A90" w:rsidRPr="00733BBD">
        <w:rPr>
          <w:color w:val="auto"/>
          <w:szCs w:val="24"/>
        </w:rPr>
        <w:t xml:space="preserve">ordinaria </w:t>
      </w:r>
      <w:r w:rsidR="00667A41" w:rsidRPr="00733BBD">
        <w:rPr>
          <w:color w:val="auto"/>
          <w:szCs w:val="24"/>
        </w:rPr>
        <w:t>del p</w:t>
      </w:r>
      <w:r w:rsidRPr="00733BBD">
        <w:rPr>
          <w:color w:val="auto"/>
          <w:szCs w:val="24"/>
        </w:rPr>
        <w:t xml:space="preserve">leno </w:t>
      </w:r>
      <w:r w:rsidR="00B37F63" w:rsidRPr="00733BBD">
        <w:rPr>
          <w:color w:val="auto"/>
          <w:szCs w:val="24"/>
        </w:rPr>
        <w:t>celebrada en</w:t>
      </w:r>
      <w:r w:rsidRPr="00733BBD">
        <w:rPr>
          <w:color w:val="auto"/>
          <w:szCs w:val="24"/>
        </w:rPr>
        <w:t xml:space="preserve"> fecha</w:t>
      </w:r>
      <w:r w:rsidR="00FF4169" w:rsidRPr="00733BBD">
        <w:rPr>
          <w:color w:val="auto"/>
          <w:szCs w:val="24"/>
        </w:rPr>
        <w:t xml:space="preserve"> </w:t>
      </w:r>
      <w:r w:rsidR="004D3B59">
        <w:rPr>
          <w:color w:val="auto"/>
          <w:szCs w:val="24"/>
        </w:rPr>
        <w:t>2</w:t>
      </w:r>
      <w:r w:rsidR="00993178">
        <w:rPr>
          <w:color w:val="auto"/>
          <w:szCs w:val="24"/>
        </w:rPr>
        <w:t>3</w:t>
      </w:r>
      <w:r w:rsidR="004B0A90" w:rsidRPr="00733BBD">
        <w:rPr>
          <w:color w:val="auto"/>
          <w:szCs w:val="24"/>
        </w:rPr>
        <w:t xml:space="preserve"> </w:t>
      </w:r>
      <w:r w:rsidR="003F6AA7" w:rsidRPr="00733BBD">
        <w:rPr>
          <w:color w:val="auto"/>
          <w:szCs w:val="24"/>
        </w:rPr>
        <w:t xml:space="preserve">de </w:t>
      </w:r>
      <w:r w:rsidR="00993178">
        <w:rPr>
          <w:color w:val="auto"/>
          <w:szCs w:val="24"/>
        </w:rPr>
        <w:t>noviemb</w:t>
      </w:r>
      <w:r w:rsidR="004D3B59">
        <w:rPr>
          <w:color w:val="auto"/>
          <w:szCs w:val="24"/>
        </w:rPr>
        <w:t>re</w:t>
      </w:r>
      <w:r w:rsidR="003F6AA7" w:rsidRPr="00733BBD">
        <w:rPr>
          <w:color w:val="auto"/>
          <w:szCs w:val="24"/>
        </w:rPr>
        <w:t xml:space="preserve"> del año </w:t>
      </w:r>
      <w:r w:rsidR="00830DCD" w:rsidRPr="00733BBD">
        <w:rPr>
          <w:color w:val="auto"/>
          <w:szCs w:val="24"/>
        </w:rPr>
        <w:t>en curso</w:t>
      </w:r>
      <w:r w:rsidRPr="00733BBD">
        <w:rPr>
          <w:color w:val="auto"/>
          <w:szCs w:val="24"/>
        </w:rPr>
        <w:t>, se turn</w:t>
      </w:r>
      <w:r w:rsidR="00830DCD" w:rsidRPr="00733BBD">
        <w:rPr>
          <w:color w:val="auto"/>
          <w:szCs w:val="24"/>
        </w:rPr>
        <w:t>ó</w:t>
      </w:r>
      <w:r w:rsidRPr="00733BBD">
        <w:rPr>
          <w:color w:val="auto"/>
          <w:szCs w:val="24"/>
        </w:rPr>
        <w:t xml:space="preserve"> a esta Comisión Permanente de </w:t>
      </w:r>
      <w:bookmarkStart w:id="1" w:name="_Hlk36140871"/>
      <w:r w:rsidR="001D5481" w:rsidRPr="00733BBD">
        <w:rPr>
          <w:color w:val="auto"/>
          <w:szCs w:val="24"/>
        </w:rPr>
        <w:t>Presupuesto, Patrimonio Estatal y Municipal</w:t>
      </w:r>
      <w:bookmarkEnd w:id="1"/>
      <w:r w:rsidR="004D3B59">
        <w:rPr>
          <w:color w:val="auto"/>
          <w:szCs w:val="24"/>
        </w:rPr>
        <w:t>,</w:t>
      </w:r>
      <w:r w:rsidR="00200049" w:rsidRPr="00200049">
        <w:rPr>
          <w:color w:val="auto"/>
          <w:szCs w:val="24"/>
        </w:rPr>
        <w:t xml:space="preserve"> para su estudio, análisis y dictamen respectivo</w:t>
      </w:r>
      <w:r w:rsidR="00200049">
        <w:rPr>
          <w:color w:val="auto"/>
          <w:szCs w:val="24"/>
        </w:rPr>
        <w:t>,</w:t>
      </w:r>
      <w:r w:rsidR="004D3B59">
        <w:rPr>
          <w:color w:val="auto"/>
          <w:szCs w:val="24"/>
        </w:rPr>
        <w:t xml:space="preserve"> </w:t>
      </w:r>
      <w:r w:rsidR="00424660">
        <w:rPr>
          <w:color w:val="auto"/>
          <w:szCs w:val="24"/>
        </w:rPr>
        <w:t xml:space="preserve">la </w:t>
      </w:r>
      <w:r w:rsidR="004D3B59">
        <w:rPr>
          <w:color w:val="auto"/>
          <w:szCs w:val="24"/>
        </w:rPr>
        <w:t>i</w:t>
      </w:r>
      <w:r w:rsidR="004D3B59" w:rsidRPr="004D3B59">
        <w:rPr>
          <w:color w:val="auto"/>
          <w:szCs w:val="24"/>
        </w:rPr>
        <w:t xml:space="preserve">niciativa </w:t>
      </w:r>
      <w:r w:rsidR="00993178" w:rsidRPr="00993178">
        <w:rPr>
          <w:color w:val="auto"/>
          <w:szCs w:val="24"/>
        </w:rPr>
        <w:t>de Decreto por el que se autoriza la donación de un bien inmueble del patrimonio estatal a favor del Instituto de Salud para el Bienestar</w:t>
      </w:r>
      <w:r w:rsidR="004D3B59">
        <w:rPr>
          <w:color w:val="auto"/>
          <w:szCs w:val="24"/>
        </w:rPr>
        <w:t xml:space="preserve">, suscrita por </w:t>
      </w:r>
      <w:r w:rsidR="00993178">
        <w:rPr>
          <w:color w:val="auto"/>
          <w:szCs w:val="24"/>
        </w:rPr>
        <w:t>l</w:t>
      </w:r>
      <w:r w:rsidR="00993178" w:rsidRPr="00993178">
        <w:rPr>
          <w:color w:val="auto"/>
          <w:szCs w:val="24"/>
        </w:rPr>
        <w:t xml:space="preserve">a Abog. María Dolores Fritz Sierra y Lic. Olga Rosas Moya, Secretaria general de Gobierno, encargada del Despacho del Gobernador, y Secretaria de Administración y Finanzas en ejercicio de las funciones que le corresponden a la secretaria general de Gobierno, </w:t>
      </w:r>
      <w:r w:rsidR="00993178">
        <w:rPr>
          <w:color w:val="auto"/>
          <w:szCs w:val="24"/>
        </w:rPr>
        <w:t>amba</w:t>
      </w:r>
      <w:r w:rsidR="004D3B59" w:rsidRPr="004D3B59">
        <w:rPr>
          <w:color w:val="auto"/>
          <w:szCs w:val="24"/>
        </w:rPr>
        <w:t>s del Estado de Yucatán, respectivamente.</w:t>
      </w:r>
    </w:p>
    <w:p w14:paraId="3F3BD1DA" w14:textId="77777777" w:rsidR="004D3B59" w:rsidRPr="00733BBD" w:rsidRDefault="004D3B59" w:rsidP="00E1141F">
      <w:pPr>
        <w:spacing w:after="0" w:line="360" w:lineRule="auto"/>
        <w:ind w:left="0" w:right="62" w:firstLine="708"/>
        <w:rPr>
          <w:color w:val="auto"/>
          <w:szCs w:val="24"/>
        </w:rPr>
      </w:pPr>
    </w:p>
    <w:p w14:paraId="67499D84" w14:textId="07E3F2AA" w:rsidR="0028596B" w:rsidRDefault="0028596B" w:rsidP="00E1141F">
      <w:pPr>
        <w:spacing w:after="0" w:line="360" w:lineRule="auto"/>
        <w:ind w:left="0" w:right="62" w:firstLine="708"/>
        <w:rPr>
          <w:color w:val="auto"/>
          <w:szCs w:val="24"/>
        </w:rPr>
      </w:pPr>
      <w:r w:rsidRPr="00733BBD">
        <w:rPr>
          <w:color w:val="auto"/>
          <w:szCs w:val="24"/>
        </w:rPr>
        <w:t>L</w:t>
      </w:r>
      <w:r w:rsidR="00C63CF4" w:rsidRPr="00733BBD">
        <w:rPr>
          <w:color w:val="auto"/>
          <w:szCs w:val="24"/>
        </w:rPr>
        <w:t>a</w:t>
      </w:r>
      <w:r w:rsidRPr="00733BBD">
        <w:rPr>
          <w:color w:val="auto"/>
          <w:szCs w:val="24"/>
        </w:rPr>
        <w:t>s</w:t>
      </w:r>
      <w:r w:rsidR="00C63CF4" w:rsidRPr="00733BBD">
        <w:rPr>
          <w:color w:val="auto"/>
          <w:szCs w:val="24"/>
        </w:rPr>
        <w:t xml:space="preserve"> diputadas y</w:t>
      </w:r>
      <w:r w:rsidR="00943134">
        <w:rPr>
          <w:color w:val="auto"/>
          <w:szCs w:val="24"/>
        </w:rPr>
        <w:t xml:space="preserve"> diputados integrantes de esta C</w:t>
      </w:r>
      <w:r w:rsidRPr="00733BBD">
        <w:rPr>
          <w:color w:val="auto"/>
          <w:szCs w:val="24"/>
        </w:rPr>
        <w:t xml:space="preserve">omisión </w:t>
      </w:r>
      <w:r w:rsidR="00943134">
        <w:rPr>
          <w:color w:val="auto"/>
          <w:szCs w:val="24"/>
        </w:rPr>
        <w:t>P</w:t>
      </w:r>
      <w:r w:rsidRPr="00733BBD">
        <w:rPr>
          <w:color w:val="auto"/>
          <w:szCs w:val="24"/>
        </w:rPr>
        <w:t xml:space="preserve">ermanente, en los trabajos de estudio y análisis de la </w:t>
      </w:r>
      <w:r w:rsidR="008D7AA3" w:rsidRPr="00733BBD">
        <w:rPr>
          <w:color w:val="auto"/>
          <w:szCs w:val="24"/>
        </w:rPr>
        <w:t>solicitud</w:t>
      </w:r>
      <w:r w:rsidRPr="00733BBD">
        <w:rPr>
          <w:color w:val="auto"/>
          <w:szCs w:val="24"/>
        </w:rPr>
        <w:t xml:space="preserve"> antes mencionada, tomamos en consideración los siguientes,</w:t>
      </w:r>
      <w:r w:rsidR="00830DCD" w:rsidRPr="00733BBD">
        <w:rPr>
          <w:color w:val="auto"/>
          <w:szCs w:val="24"/>
        </w:rPr>
        <w:t xml:space="preserve"> </w:t>
      </w:r>
    </w:p>
    <w:p w14:paraId="6CE6EBE2" w14:textId="77777777" w:rsidR="00BD4C86" w:rsidRPr="00733BBD" w:rsidRDefault="00BD4C86" w:rsidP="00E1141F">
      <w:pPr>
        <w:spacing w:after="0" w:line="360" w:lineRule="auto"/>
        <w:ind w:left="0" w:right="62" w:firstLine="708"/>
        <w:rPr>
          <w:color w:val="auto"/>
          <w:szCs w:val="24"/>
        </w:rPr>
      </w:pPr>
    </w:p>
    <w:p w14:paraId="004F38EB" w14:textId="53B17C7C" w:rsidR="0028596B" w:rsidRPr="00733BBD" w:rsidRDefault="004D055E" w:rsidP="00E1141F">
      <w:pPr>
        <w:spacing w:after="0" w:line="360" w:lineRule="auto"/>
        <w:ind w:left="0" w:right="62" w:firstLine="0"/>
        <w:jc w:val="center"/>
        <w:rPr>
          <w:b/>
          <w:color w:val="auto"/>
          <w:szCs w:val="24"/>
          <w:lang w:val="pt-BR"/>
        </w:rPr>
      </w:pPr>
      <w:r>
        <w:rPr>
          <w:b/>
          <w:color w:val="auto"/>
          <w:szCs w:val="24"/>
          <w:lang w:val="pt-BR"/>
        </w:rPr>
        <w:t>A N T E C E D E N T E S</w:t>
      </w:r>
    </w:p>
    <w:p w14:paraId="71F438A8" w14:textId="77777777" w:rsidR="00BD4C86" w:rsidRDefault="00BD4C86" w:rsidP="00BD4C86">
      <w:pPr>
        <w:spacing w:after="0" w:line="360" w:lineRule="auto"/>
        <w:ind w:left="0" w:right="62" w:firstLine="0"/>
        <w:rPr>
          <w:color w:val="auto"/>
          <w:szCs w:val="24"/>
          <w:lang w:val="pt-BR"/>
        </w:rPr>
      </w:pPr>
    </w:p>
    <w:p w14:paraId="55AD9EE6" w14:textId="65E8944F" w:rsidR="00925F3A" w:rsidRDefault="00667A41" w:rsidP="00925F3A">
      <w:pPr>
        <w:spacing w:after="0" w:line="360" w:lineRule="auto"/>
        <w:ind w:left="0" w:right="62" w:firstLine="708"/>
        <w:rPr>
          <w:color w:val="auto"/>
          <w:szCs w:val="24"/>
          <w:lang w:val="es-ES"/>
        </w:rPr>
      </w:pPr>
      <w:r w:rsidRPr="00733BBD">
        <w:rPr>
          <w:b/>
          <w:color w:val="auto"/>
          <w:szCs w:val="24"/>
        </w:rPr>
        <w:t>PRIMERO.</w:t>
      </w:r>
      <w:r w:rsidR="00BF0468" w:rsidRPr="00733BBD">
        <w:rPr>
          <w:b/>
          <w:color w:val="auto"/>
          <w:szCs w:val="24"/>
        </w:rPr>
        <w:t xml:space="preserve"> </w:t>
      </w:r>
      <w:r w:rsidR="00925F3A">
        <w:rPr>
          <w:color w:val="auto"/>
          <w:szCs w:val="24"/>
          <w:lang w:val="es-ES"/>
        </w:rPr>
        <w:t xml:space="preserve">En fecha </w:t>
      </w:r>
      <w:r w:rsidR="00993178">
        <w:rPr>
          <w:color w:val="auto"/>
          <w:szCs w:val="24"/>
          <w:lang w:val="es-ES"/>
        </w:rPr>
        <w:t>18</w:t>
      </w:r>
      <w:r w:rsidR="00925F3A">
        <w:rPr>
          <w:color w:val="auto"/>
          <w:szCs w:val="24"/>
          <w:lang w:val="es-ES"/>
        </w:rPr>
        <w:t xml:space="preserve"> de </w:t>
      </w:r>
      <w:r w:rsidR="00993178">
        <w:rPr>
          <w:color w:val="auto"/>
          <w:szCs w:val="24"/>
          <w:lang w:val="es-ES"/>
        </w:rPr>
        <w:t>noviembre</w:t>
      </w:r>
      <w:r w:rsidR="00925F3A" w:rsidRPr="00925F3A">
        <w:rPr>
          <w:color w:val="auto"/>
          <w:szCs w:val="24"/>
          <w:lang w:val="es-ES"/>
        </w:rPr>
        <w:t xml:space="preserve"> del presente año, </w:t>
      </w:r>
      <w:r w:rsidR="00993178" w:rsidRPr="00993178">
        <w:rPr>
          <w:color w:val="auto"/>
          <w:szCs w:val="24"/>
        </w:rPr>
        <w:t>la Abog. María Dolores Fritz Sierra y Lic. Olga Rosas Moya, Secretaria general de Gobierno, encargada del Despacho del Gobernador, y Secretaria de Administración y Finanzas en ejercicio de las funciones que le corresponden a la secretaria general de Gobierno, ambas del Estado de Yucatán, respectivament</w:t>
      </w:r>
      <w:r w:rsidR="00925F3A">
        <w:rPr>
          <w:color w:val="auto"/>
          <w:szCs w:val="24"/>
        </w:rPr>
        <w:t xml:space="preserve">e, </w:t>
      </w:r>
      <w:r w:rsidR="00925F3A" w:rsidRPr="00925F3A">
        <w:rPr>
          <w:color w:val="auto"/>
          <w:szCs w:val="24"/>
          <w:lang w:val="es-ES"/>
        </w:rPr>
        <w:t xml:space="preserve"> prese</w:t>
      </w:r>
      <w:r w:rsidR="00810D1E">
        <w:rPr>
          <w:color w:val="auto"/>
          <w:szCs w:val="24"/>
          <w:lang w:val="es-ES"/>
        </w:rPr>
        <w:t>ntaron ante esta Soberanía, la i</w:t>
      </w:r>
      <w:r w:rsidR="00925F3A" w:rsidRPr="00925F3A">
        <w:rPr>
          <w:color w:val="auto"/>
          <w:szCs w:val="24"/>
          <w:lang w:val="es-ES"/>
        </w:rPr>
        <w:t xml:space="preserve">niciativa con proyecto de Decreto </w:t>
      </w:r>
      <w:r w:rsidR="00993178">
        <w:rPr>
          <w:color w:val="auto"/>
          <w:szCs w:val="24"/>
          <w:lang w:val="es-ES"/>
        </w:rPr>
        <w:t>ya descrita</w:t>
      </w:r>
      <w:r w:rsidR="00925F3A">
        <w:rPr>
          <w:color w:val="auto"/>
          <w:szCs w:val="24"/>
        </w:rPr>
        <w:t>.</w:t>
      </w:r>
      <w:r w:rsidR="00993178">
        <w:rPr>
          <w:color w:val="auto"/>
          <w:szCs w:val="24"/>
        </w:rPr>
        <w:t xml:space="preserve"> </w:t>
      </w:r>
    </w:p>
    <w:p w14:paraId="61C3CC4D" w14:textId="77777777" w:rsidR="00925F3A" w:rsidRPr="00925F3A" w:rsidRDefault="00925F3A" w:rsidP="00925F3A">
      <w:pPr>
        <w:spacing w:after="0" w:line="360" w:lineRule="auto"/>
        <w:ind w:left="0" w:right="62" w:firstLine="708"/>
        <w:rPr>
          <w:b/>
          <w:color w:val="auto"/>
          <w:szCs w:val="24"/>
          <w:lang w:val="es-ES"/>
        </w:rPr>
      </w:pPr>
    </w:p>
    <w:p w14:paraId="07ED0D18" w14:textId="723DD949" w:rsidR="002A36E4" w:rsidRDefault="00993178" w:rsidP="000E5918">
      <w:pPr>
        <w:spacing w:after="0" w:line="360" w:lineRule="auto"/>
        <w:ind w:left="0" w:right="62" w:firstLine="708"/>
        <w:rPr>
          <w:iCs/>
          <w:color w:val="auto"/>
          <w:szCs w:val="24"/>
          <w:lang w:val="es-ES"/>
        </w:rPr>
      </w:pPr>
      <w:r>
        <w:rPr>
          <w:iCs/>
          <w:color w:val="auto"/>
          <w:szCs w:val="24"/>
          <w:lang w:val="es-ES"/>
        </w:rPr>
        <w:t>En la parte correspondiente a la exposición de motivos, la</w:t>
      </w:r>
      <w:r w:rsidR="00925F3A" w:rsidRPr="00925F3A">
        <w:rPr>
          <w:iCs/>
          <w:color w:val="auto"/>
          <w:szCs w:val="24"/>
          <w:lang w:val="es-ES"/>
        </w:rPr>
        <w:t>s que suscriben la iniciativa citada, manifestaron lo siguiente</w:t>
      </w:r>
      <w:r>
        <w:rPr>
          <w:iCs/>
          <w:color w:val="auto"/>
          <w:szCs w:val="24"/>
          <w:lang w:val="es-ES"/>
        </w:rPr>
        <w:t xml:space="preserve">: </w:t>
      </w:r>
    </w:p>
    <w:p w14:paraId="5E7965A8" w14:textId="77777777" w:rsidR="00993178" w:rsidRPr="00733BBD" w:rsidRDefault="00993178" w:rsidP="00993178">
      <w:pPr>
        <w:spacing w:after="0" w:line="240" w:lineRule="auto"/>
        <w:ind w:left="0" w:right="62" w:firstLine="708"/>
        <w:rPr>
          <w:color w:val="auto"/>
          <w:szCs w:val="24"/>
        </w:rPr>
      </w:pPr>
    </w:p>
    <w:p w14:paraId="76C9DD5D" w14:textId="77777777" w:rsidR="00993178" w:rsidRDefault="00993178" w:rsidP="00993178">
      <w:pPr>
        <w:spacing w:after="0" w:line="240" w:lineRule="auto"/>
        <w:ind w:left="567" w:right="488" w:firstLine="0"/>
        <w:rPr>
          <w:i/>
          <w:color w:val="auto"/>
          <w:sz w:val="20"/>
          <w:szCs w:val="20"/>
        </w:rPr>
      </w:pPr>
      <w:r w:rsidRPr="00993178">
        <w:rPr>
          <w:i/>
          <w:color w:val="auto"/>
          <w:sz w:val="20"/>
          <w:szCs w:val="20"/>
        </w:rPr>
        <w:t>“Las instituciones públicas requieren de recursos humanos, financieros, materiales y tecnológicos para entregar los bienes y prestar los servicios que, en conjunto, contribuyan a satisfacer las demandas y necesidades sociales.</w:t>
      </w:r>
    </w:p>
    <w:p w14:paraId="7B39E881" w14:textId="77777777" w:rsidR="00993178" w:rsidRPr="00993178" w:rsidRDefault="00993178" w:rsidP="00993178">
      <w:pPr>
        <w:spacing w:after="0" w:line="240" w:lineRule="auto"/>
        <w:ind w:left="567" w:right="488" w:firstLine="0"/>
        <w:rPr>
          <w:i/>
          <w:color w:val="auto"/>
          <w:sz w:val="20"/>
          <w:szCs w:val="20"/>
        </w:rPr>
      </w:pPr>
    </w:p>
    <w:p w14:paraId="393E377D" w14:textId="77777777" w:rsidR="00993178" w:rsidRDefault="00993178" w:rsidP="00993178">
      <w:pPr>
        <w:spacing w:after="0" w:line="240" w:lineRule="auto"/>
        <w:ind w:left="567" w:right="488" w:firstLine="0"/>
        <w:rPr>
          <w:i/>
          <w:color w:val="auto"/>
          <w:sz w:val="20"/>
          <w:szCs w:val="20"/>
        </w:rPr>
      </w:pPr>
      <w:r w:rsidRPr="00993178">
        <w:rPr>
          <w:i/>
          <w:color w:val="auto"/>
          <w:sz w:val="20"/>
          <w:szCs w:val="20"/>
        </w:rPr>
        <w:t>La Ley de Bienes del Estado de Yucatán es la norma jurídica vigente que regula el régimen del conjunto de bienes e inmuebles que integran el patrimonio del estado de Yucatán y sus municipios, así como los derechos y obligaciones derivados de esta propiedad y su forma de adquisición o asignación.</w:t>
      </w:r>
    </w:p>
    <w:p w14:paraId="77999366" w14:textId="77777777" w:rsidR="00993178" w:rsidRPr="00993178" w:rsidRDefault="00993178" w:rsidP="00993178">
      <w:pPr>
        <w:spacing w:after="0" w:line="240" w:lineRule="auto"/>
        <w:ind w:left="567" w:right="488" w:firstLine="0"/>
        <w:rPr>
          <w:i/>
          <w:color w:val="auto"/>
          <w:sz w:val="20"/>
          <w:szCs w:val="20"/>
        </w:rPr>
      </w:pPr>
    </w:p>
    <w:p w14:paraId="22E3963F" w14:textId="77777777" w:rsidR="00993178" w:rsidRDefault="00993178" w:rsidP="00993178">
      <w:pPr>
        <w:spacing w:after="0" w:line="240" w:lineRule="auto"/>
        <w:ind w:left="567" w:right="488" w:firstLine="0"/>
        <w:rPr>
          <w:i/>
          <w:color w:val="auto"/>
          <w:sz w:val="20"/>
          <w:szCs w:val="20"/>
        </w:rPr>
      </w:pPr>
      <w:r w:rsidRPr="00993178">
        <w:rPr>
          <w:i/>
          <w:color w:val="auto"/>
          <w:sz w:val="20"/>
          <w:szCs w:val="20"/>
        </w:rPr>
        <w:t>En este sentido, el patrimonio estatal, de conformidad con el artículo 15 de la ley referida, está integrado por el conjunto de bienes de dominio público y de dominio privado, cuya propiedad pertenece a los poderes Ejecutivo, Legislativo y Judicial; a los organismos constitucionales autónomos, y a los municipios de la entidad.</w:t>
      </w:r>
    </w:p>
    <w:p w14:paraId="7361E445" w14:textId="77777777" w:rsidR="00993178" w:rsidRPr="00993178" w:rsidRDefault="00993178" w:rsidP="00993178">
      <w:pPr>
        <w:spacing w:after="0" w:line="240" w:lineRule="auto"/>
        <w:ind w:left="567" w:right="488" w:firstLine="0"/>
        <w:rPr>
          <w:i/>
          <w:color w:val="auto"/>
          <w:sz w:val="20"/>
          <w:szCs w:val="20"/>
        </w:rPr>
      </w:pPr>
    </w:p>
    <w:p w14:paraId="1007AE94" w14:textId="2300DE6E" w:rsidR="00993178" w:rsidRDefault="00993178" w:rsidP="00993178">
      <w:pPr>
        <w:spacing w:after="0" w:line="240" w:lineRule="auto"/>
        <w:ind w:left="567" w:right="488" w:firstLine="0"/>
        <w:rPr>
          <w:i/>
          <w:color w:val="auto"/>
          <w:sz w:val="20"/>
          <w:szCs w:val="20"/>
        </w:rPr>
      </w:pPr>
      <w:r w:rsidRPr="00993178">
        <w:rPr>
          <w:i/>
          <w:color w:val="auto"/>
          <w:sz w:val="20"/>
          <w:szCs w:val="20"/>
        </w:rPr>
        <w:t>Así, esta ley determina, en términos de sus artículos 16 y 28, que los bienes de dominio público son, entre otros, los que están destinados para el uso común o la prestación de un servicio público, y que los bienes del dominio privado son aquellos que, aún</w:t>
      </w:r>
      <w:r>
        <w:rPr>
          <w:i/>
          <w:color w:val="auto"/>
          <w:sz w:val="20"/>
          <w:szCs w:val="20"/>
        </w:rPr>
        <w:t>(sic)</w:t>
      </w:r>
      <w:r w:rsidRPr="00993178">
        <w:rPr>
          <w:i/>
          <w:color w:val="auto"/>
          <w:sz w:val="20"/>
          <w:szCs w:val="20"/>
        </w:rPr>
        <w:t xml:space="preserve"> siendo propiedad del estado o de los municipios, no están afectos a tales destinos.</w:t>
      </w:r>
    </w:p>
    <w:p w14:paraId="0D7F21C2" w14:textId="77777777" w:rsidR="00993178" w:rsidRPr="00993178" w:rsidRDefault="00993178" w:rsidP="00993178">
      <w:pPr>
        <w:spacing w:after="0" w:line="240" w:lineRule="auto"/>
        <w:ind w:left="567" w:right="488" w:firstLine="0"/>
        <w:rPr>
          <w:i/>
          <w:color w:val="auto"/>
          <w:sz w:val="20"/>
          <w:szCs w:val="20"/>
        </w:rPr>
      </w:pPr>
    </w:p>
    <w:p w14:paraId="11C12661" w14:textId="77777777" w:rsidR="00993178" w:rsidRDefault="00993178" w:rsidP="00993178">
      <w:pPr>
        <w:spacing w:after="0" w:line="240" w:lineRule="auto"/>
        <w:ind w:left="567" w:right="488" w:firstLine="0"/>
        <w:rPr>
          <w:i/>
          <w:color w:val="auto"/>
          <w:sz w:val="20"/>
          <w:szCs w:val="20"/>
        </w:rPr>
      </w:pPr>
      <w:r w:rsidRPr="00993178">
        <w:rPr>
          <w:i/>
          <w:color w:val="auto"/>
          <w:sz w:val="20"/>
          <w:szCs w:val="20"/>
        </w:rPr>
        <w:t xml:space="preserve">Por su parte, la fracción I del apartado B del artículo 13 de la Ley General de Salud dispone que corresponde a los gobiernos de las entidades federativas, en materia de salubridad general, como autoridades locales y dentro de sus respectivas jurisdicciones territoriales </w:t>
      </w:r>
      <w:r w:rsidRPr="00993178">
        <w:rPr>
          <w:i/>
          <w:color w:val="auto"/>
          <w:sz w:val="20"/>
          <w:szCs w:val="20"/>
        </w:rPr>
        <w:lastRenderedPageBreak/>
        <w:t>el organizar, operar, supervisar y evaluar, entre otros, la prestación gratuita de servicios de salud, medicamentos y demás insumos asociados para la personas sin seguridad social.</w:t>
      </w:r>
    </w:p>
    <w:p w14:paraId="39EA1D12" w14:textId="7EBEC25E" w:rsidR="00993178" w:rsidRDefault="0096080A" w:rsidP="00993178">
      <w:pPr>
        <w:spacing w:after="0" w:line="240" w:lineRule="auto"/>
        <w:ind w:left="567" w:right="488" w:firstLine="0"/>
        <w:rPr>
          <w:i/>
          <w:color w:val="auto"/>
          <w:sz w:val="20"/>
          <w:szCs w:val="20"/>
        </w:rPr>
      </w:pPr>
      <w:r>
        <w:rPr>
          <w:i/>
          <w:color w:val="auto"/>
          <w:sz w:val="20"/>
          <w:szCs w:val="20"/>
        </w:rPr>
        <w:t>…</w:t>
      </w:r>
    </w:p>
    <w:p w14:paraId="77339764" w14:textId="77777777" w:rsidR="0096080A" w:rsidRPr="00993178" w:rsidRDefault="0096080A" w:rsidP="00993178">
      <w:pPr>
        <w:spacing w:after="0" w:line="240" w:lineRule="auto"/>
        <w:ind w:left="567" w:right="488" w:firstLine="0"/>
        <w:rPr>
          <w:i/>
          <w:color w:val="auto"/>
          <w:sz w:val="20"/>
          <w:szCs w:val="20"/>
        </w:rPr>
      </w:pPr>
    </w:p>
    <w:p w14:paraId="656A2077" w14:textId="77777777" w:rsidR="00993178" w:rsidRDefault="00993178" w:rsidP="00993178">
      <w:pPr>
        <w:spacing w:after="0" w:line="240" w:lineRule="auto"/>
        <w:ind w:left="567" w:right="488" w:firstLine="0"/>
        <w:rPr>
          <w:i/>
          <w:color w:val="auto"/>
          <w:sz w:val="20"/>
          <w:szCs w:val="20"/>
        </w:rPr>
      </w:pPr>
      <w:r w:rsidRPr="00993178">
        <w:rPr>
          <w:i/>
          <w:color w:val="auto"/>
          <w:sz w:val="20"/>
          <w:szCs w:val="20"/>
        </w:rPr>
        <w:t>En ese orden de ideas, el 10 de diciembre de 2020 el Instituto de Salud para el Bienestar y el Gobierno del Estado de Yucatán celebraron un Convenio de colaboración para la operación del Hospital General de Tekax, Yucatán, el cual tiene como objeto, entre otros, otorgar al Instituto de Salud para el Bienestar, a título gratuito, la posesión del Hospital General de Tekax; donar al Instituto de Salud para el Bienestar el mobiliario, equipo médico y demás insumos con los que cuente la referida unidad médica, a efecto de que este último lo destine, con cargo a sus recursos disponibles, a la prestación gratuita de los servicios de salud, medicamentos y demás insumos asociados para las personas sin seguridad social correspondientes exclusivamente al primer y segundo nivel de atención; y en un término de seis meses, contado a partir de la suscripción de dicho convenio de colaboración, y con estricto apego a las disposiciones jurídicas aplicables en el estado de Yucatán, formalice ante el Poder Legislativo del estado, la solicitud de donación del Hospital General de Tekax, Yucatán, a favor del Instituto de Salud para el Bienestar.</w:t>
      </w:r>
    </w:p>
    <w:p w14:paraId="336C68C5" w14:textId="2CC0691B" w:rsidR="00993178" w:rsidRDefault="0096080A" w:rsidP="00993178">
      <w:pPr>
        <w:spacing w:after="0" w:line="240" w:lineRule="auto"/>
        <w:ind w:left="567" w:right="488" w:firstLine="0"/>
        <w:rPr>
          <w:i/>
          <w:color w:val="auto"/>
          <w:sz w:val="20"/>
          <w:szCs w:val="20"/>
        </w:rPr>
      </w:pPr>
      <w:r>
        <w:rPr>
          <w:i/>
          <w:color w:val="auto"/>
          <w:sz w:val="20"/>
          <w:szCs w:val="20"/>
        </w:rPr>
        <w:t>…</w:t>
      </w:r>
    </w:p>
    <w:p w14:paraId="6C8CE9D4" w14:textId="77777777" w:rsidR="0096080A" w:rsidRPr="00993178" w:rsidRDefault="0096080A" w:rsidP="00993178">
      <w:pPr>
        <w:spacing w:after="0" w:line="240" w:lineRule="auto"/>
        <w:ind w:left="567" w:right="488" w:firstLine="0"/>
        <w:rPr>
          <w:i/>
          <w:color w:val="auto"/>
          <w:sz w:val="20"/>
          <w:szCs w:val="20"/>
        </w:rPr>
      </w:pPr>
    </w:p>
    <w:p w14:paraId="34CF4B1A" w14:textId="77777777" w:rsidR="0096080A" w:rsidRDefault="00993178" w:rsidP="00993178">
      <w:pPr>
        <w:spacing w:after="0" w:line="240" w:lineRule="auto"/>
        <w:ind w:left="567" w:right="488" w:firstLine="0"/>
        <w:rPr>
          <w:i/>
          <w:color w:val="auto"/>
          <w:sz w:val="20"/>
          <w:szCs w:val="20"/>
        </w:rPr>
      </w:pPr>
      <w:r w:rsidRPr="00993178">
        <w:rPr>
          <w:i/>
          <w:color w:val="auto"/>
          <w:sz w:val="20"/>
          <w:szCs w:val="20"/>
        </w:rPr>
        <w:t>Por ello, el Poder Ejecutivo, considerando que el acceso a la salud es fundamental para el bienestar de la población, ha decidido presentar esta iniciativa al Congreso del Estado de Yucatán, para solicitar la autorización de la donación del bien inmueble marcado con el tablaje número 3709 descrito en la presente iniciativa al Instituto de Salud para el Bienestar, a efecto de que dicha institución asuma, de conformidad con sus facultades, la organización, operación y supervisión de la prestación gratuita de servicios de salud, medicamentos y demás insumos asociados para las personas sin seguridad social correspondientes al primer y segundo nivel de atención.</w:t>
      </w:r>
    </w:p>
    <w:p w14:paraId="0B43DB36" w14:textId="4A9A4213" w:rsidR="00925F3A" w:rsidRDefault="0096080A" w:rsidP="00993178">
      <w:pPr>
        <w:spacing w:after="0" w:line="240" w:lineRule="auto"/>
        <w:ind w:left="567" w:right="488" w:firstLine="0"/>
        <w:rPr>
          <w:i/>
          <w:color w:val="auto"/>
          <w:sz w:val="20"/>
          <w:szCs w:val="20"/>
        </w:rPr>
      </w:pPr>
      <w:r>
        <w:rPr>
          <w:i/>
          <w:color w:val="auto"/>
          <w:sz w:val="20"/>
          <w:szCs w:val="20"/>
        </w:rPr>
        <w:t>.</w:t>
      </w:r>
      <w:r w:rsidR="00993178" w:rsidRPr="00993178">
        <w:rPr>
          <w:i/>
          <w:color w:val="auto"/>
          <w:sz w:val="20"/>
          <w:szCs w:val="20"/>
        </w:rPr>
        <w:t>.</w:t>
      </w:r>
      <w:r w:rsidR="00925F3A" w:rsidRPr="00993178">
        <w:rPr>
          <w:i/>
          <w:color w:val="auto"/>
          <w:sz w:val="20"/>
          <w:szCs w:val="20"/>
        </w:rPr>
        <w:t>.</w:t>
      </w:r>
      <w:r>
        <w:rPr>
          <w:i/>
          <w:color w:val="auto"/>
          <w:sz w:val="20"/>
          <w:szCs w:val="20"/>
        </w:rPr>
        <w:t>”</w:t>
      </w:r>
    </w:p>
    <w:p w14:paraId="5A81AAA7" w14:textId="77777777" w:rsidR="001050A9" w:rsidRPr="00993178" w:rsidRDefault="001050A9" w:rsidP="00993178">
      <w:pPr>
        <w:spacing w:after="0" w:line="240" w:lineRule="auto"/>
        <w:ind w:left="567" w:right="488" w:firstLine="0"/>
        <w:rPr>
          <w:i/>
          <w:color w:val="auto"/>
          <w:sz w:val="20"/>
          <w:szCs w:val="20"/>
        </w:rPr>
      </w:pPr>
    </w:p>
    <w:p w14:paraId="273D859C" w14:textId="77777777" w:rsidR="00925F3A" w:rsidRPr="00925F3A" w:rsidRDefault="00925F3A" w:rsidP="00925F3A">
      <w:pPr>
        <w:spacing w:after="0" w:line="240" w:lineRule="auto"/>
        <w:ind w:left="567" w:right="488" w:firstLine="0"/>
        <w:rPr>
          <w:i/>
          <w:color w:val="auto"/>
          <w:sz w:val="16"/>
          <w:szCs w:val="16"/>
        </w:rPr>
      </w:pPr>
    </w:p>
    <w:p w14:paraId="30EF3B51" w14:textId="4A5F13D0" w:rsidR="00BD4C86" w:rsidRDefault="00225406" w:rsidP="00925F3A">
      <w:pPr>
        <w:spacing w:after="0" w:line="360" w:lineRule="auto"/>
        <w:ind w:left="0" w:right="62" w:firstLine="708"/>
        <w:rPr>
          <w:color w:val="auto"/>
          <w:szCs w:val="24"/>
          <w:lang w:val="es-ES"/>
        </w:rPr>
      </w:pPr>
      <w:r>
        <w:rPr>
          <w:b/>
          <w:color w:val="auto"/>
          <w:szCs w:val="24"/>
        </w:rPr>
        <w:t>SEGUND</w:t>
      </w:r>
      <w:r w:rsidR="004B5583" w:rsidRPr="00733BBD">
        <w:rPr>
          <w:b/>
          <w:color w:val="auto"/>
          <w:szCs w:val="24"/>
        </w:rPr>
        <w:t xml:space="preserve">O. </w:t>
      </w:r>
      <w:r w:rsidR="00200049">
        <w:rPr>
          <w:color w:val="auto"/>
          <w:szCs w:val="24"/>
          <w:lang w:val="es-ES"/>
        </w:rPr>
        <w:t>En lo que respecta al</w:t>
      </w:r>
      <w:r w:rsidR="00925F3A" w:rsidRPr="00925F3A">
        <w:rPr>
          <w:color w:val="auto"/>
          <w:szCs w:val="24"/>
          <w:lang w:val="es-ES"/>
        </w:rPr>
        <w:t xml:space="preserve"> inmueble</w:t>
      </w:r>
      <w:r w:rsidR="0096080A">
        <w:rPr>
          <w:color w:val="auto"/>
          <w:szCs w:val="24"/>
          <w:lang w:val="es-ES"/>
        </w:rPr>
        <w:t>,</w:t>
      </w:r>
      <w:r w:rsidR="00925F3A" w:rsidRPr="00925F3A">
        <w:rPr>
          <w:color w:val="auto"/>
          <w:szCs w:val="24"/>
          <w:lang w:val="es-ES"/>
        </w:rPr>
        <w:t xml:space="preserve"> objeto de</w:t>
      </w:r>
      <w:r w:rsidR="007F63C9">
        <w:rPr>
          <w:color w:val="auto"/>
          <w:szCs w:val="24"/>
          <w:lang w:val="es-ES"/>
        </w:rPr>
        <w:t xml:space="preserve"> la</w:t>
      </w:r>
      <w:r w:rsidR="00925F3A" w:rsidRPr="00925F3A">
        <w:rPr>
          <w:color w:val="auto"/>
          <w:szCs w:val="24"/>
          <w:lang w:val="es-ES"/>
        </w:rPr>
        <w:t xml:space="preserve"> autorización para la celebración del contrato de traslación de dominio señalado en la iniciativa, los datos de identificación son los siguientes:</w:t>
      </w:r>
      <w:r w:rsidR="0096080A">
        <w:rPr>
          <w:color w:val="auto"/>
          <w:szCs w:val="24"/>
          <w:lang w:val="es-ES"/>
        </w:rPr>
        <w:t xml:space="preserve"> </w:t>
      </w:r>
      <w:r w:rsidR="0096080A" w:rsidRPr="0096080A">
        <w:rPr>
          <w:color w:val="auto"/>
          <w:szCs w:val="24"/>
          <w:lang w:val="es-ES"/>
        </w:rPr>
        <w:t xml:space="preserve">tablaje ubicado en la localidad y municipio de Tekax, marcado con el número tres mil setecientos nueve, con una superficie de dos hectáreas diez áreas setenta y siete centiáreas setenta y tres milésimas de centiáreas, de figura irregular, que se describe como sigue en el plano global: partiendo de la estación número veintitrés punto uno hacia la estación número veintitrés punto dos rumbo astronómico norte cuarenta y un grados cuarenta y siete </w:t>
      </w:r>
      <w:r w:rsidR="0096080A" w:rsidRPr="0096080A">
        <w:rPr>
          <w:color w:val="auto"/>
          <w:szCs w:val="24"/>
          <w:lang w:val="es-ES"/>
        </w:rPr>
        <w:lastRenderedPageBreak/>
        <w:t>minutos cincuenta y cinco segundos este, mide ciento setenta y un metros setenta y siete centímetros; de aquí a la estación número veintitrés punto tres rumbo astronómico sur cuarenta y ocho grados veintidós minutos trece segundos este, mide ciento veintitrés metros trescientos dos milímetros; de aquí a la estación número veinticuatro punto uno rumbo astronómico sur cuarenta y un grados cuarenta y siete minutos cuarenta y cinco segundos oeste, mide ciento setenta y un metros veintisiete milímetros; de aquí a la estación número veinticuatro rumbo astronómico norte cuarenta y ocho grados cero minutos cincuenta y nueve segundos oeste, mide veintiséis metros cuatrocientos ochenta milímetros; y de aquí a la estación veintitrés punto uno hasta llegar al punto de partida y cerrar el perímetro, rumbo astronómico norte cuarenta y ocho grados veintisiete minutos cincuenta y nueve segundos oeste, mide noventa y seis metros ochenta y dos centímetros; y los linderos siguientes: al noreste, sureste y noroeste, tierras del tablaje trescientos cuarenta y siete mil uno; y al suroeste, la carretera que va de Tekax a Peto”. Inscrito en el Registro Público de la Propiedad y del Comercio del Instituto de Seguridad Jurídica Patrimonial del Estado de Yucatán con el folio electrónico del predio 310821, bajo el número de inscripción 735621 de fecha 15 de abril del 2005.</w:t>
      </w:r>
    </w:p>
    <w:p w14:paraId="67CB8E21" w14:textId="77777777" w:rsidR="0096080A" w:rsidRDefault="0096080A" w:rsidP="00925F3A">
      <w:pPr>
        <w:autoSpaceDN w:val="0"/>
        <w:adjustRightInd w:val="0"/>
        <w:spacing w:after="0" w:line="360" w:lineRule="auto"/>
        <w:ind w:left="10" w:right="62" w:firstLine="709"/>
        <w:rPr>
          <w:b/>
          <w:color w:val="auto"/>
          <w:szCs w:val="24"/>
          <w:lang w:val="es-ES"/>
        </w:rPr>
      </w:pPr>
    </w:p>
    <w:p w14:paraId="55D31348" w14:textId="45C71A1E" w:rsidR="00225406" w:rsidRPr="00225406" w:rsidRDefault="00225406" w:rsidP="00225406">
      <w:pPr>
        <w:autoSpaceDN w:val="0"/>
        <w:adjustRightInd w:val="0"/>
        <w:spacing w:after="0" w:line="360" w:lineRule="auto"/>
        <w:ind w:left="10" w:right="62" w:firstLine="709"/>
        <w:rPr>
          <w:color w:val="auto"/>
          <w:szCs w:val="24"/>
          <w:lang w:val="es-ES"/>
        </w:rPr>
      </w:pPr>
      <w:r>
        <w:rPr>
          <w:b/>
          <w:color w:val="auto"/>
          <w:szCs w:val="24"/>
          <w:lang w:val="es-ES"/>
        </w:rPr>
        <w:t>TERCERO.</w:t>
      </w:r>
      <w:r w:rsidR="00925F3A" w:rsidRPr="00925F3A">
        <w:rPr>
          <w:b/>
          <w:color w:val="auto"/>
          <w:szCs w:val="24"/>
          <w:lang w:val="es-ES"/>
        </w:rPr>
        <w:t xml:space="preserve"> </w:t>
      </w:r>
      <w:r>
        <w:rPr>
          <w:color w:val="auto"/>
          <w:szCs w:val="24"/>
          <w:lang w:val="es-ES"/>
        </w:rPr>
        <w:t>E</w:t>
      </w:r>
      <w:r w:rsidRPr="00225406">
        <w:rPr>
          <w:color w:val="auto"/>
          <w:szCs w:val="24"/>
          <w:lang w:val="es-ES"/>
        </w:rPr>
        <w:t>l 17 de febrero de 2020, la Secretaría de Salud del Gobierno Federal, el Instituto de Salud para el Bienestar y el Gobierno del Estado de Yucatán, suscribieron el Acuerdo de Coordinación para garantizar la prestación de servicios de salud, medicamentos y demás insumos asociados para las personas sin seguridad social en los términos previstos en el Titulo Tercero Bis de la Ley General de Salud.</w:t>
      </w:r>
    </w:p>
    <w:p w14:paraId="67FAE026" w14:textId="2E458647" w:rsidR="00281C2C" w:rsidRDefault="00225406" w:rsidP="00225406">
      <w:pPr>
        <w:autoSpaceDN w:val="0"/>
        <w:adjustRightInd w:val="0"/>
        <w:spacing w:after="0" w:line="360" w:lineRule="auto"/>
        <w:ind w:left="10" w:right="62" w:firstLine="709"/>
        <w:rPr>
          <w:color w:val="auto"/>
          <w:szCs w:val="24"/>
          <w:lang w:val="es-ES"/>
        </w:rPr>
      </w:pPr>
      <w:r>
        <w:rPr>
          <w:b/>
          <w:color w:val="auto"/>
          <w:szCs w:val="24"/>
          <w:lang w:val="es-ES"/>
        </w:rPr>
        <w:t xml:space="preserve">CUARTO. </w:t>
      </w:r>
      <w:r>
        <w:rPr>
          <w:color w:val="auto"/>
          <w:szCs w:val="24"/>
          <w:lang w:val="es-ES"/>
        </w:rPr>
        <w:t>Posteriormente</w:t>
      </w:r>
      <w:r w:rsidRPr="00225406">
        <w:rPr>
          <w:color w:val="auto"/>
          <w:szCs w:val="24"/>
          <w:lang w:val="es-ES"/>
        </w:rPr>
        <w:t>, el 10 de diciembre de 2020 el Instituto de Salud para el Bienestar y el Gobierno del Estado de Yucatán celebraron un Convenio de colaboración para la operación del Hospital General de Tekax, Yucatán, el cual tiene como objeto, entre otros, otorgar al Instituto de Salud para el Bienestar, a título gratuito, la posesión del Hospital General de Tekax; donar al Instituto de Salud para el Bienestar el mobiliario, equipo médico y demás insumos con los que cuente la referida unidad médica, a efecto de que este último lo destine, con cargo a sus recursos disponibles, a la prestación gratuita de los servicios de salud, medicamentos y demás insumos asociados para las personas sin seguridad social correspondientes exclusivamente al primer y segundo nivel de atención; y en un término de seis meses, contado a partir de la suscripción de dicho convenio de colaboración, y con estricto apego a las disposiciones jurídicas aplicables en el estado de Yucatán, formalice ante el Poder Legislativo del estado, la solicitud de donación del Hospital General de Tekax, Yucatán, a favor del Instituto de Salud para el Bienestar.</w:t>
      </w:r>
    </w:p>
    <w:p w14:paraId="35198EEB" w14:textId="3EB21AB5" w:rsidR="00281C2C" w:rsidRDefault="00281C2C" w:rsidP="00925F3A">
      <w:pPr>
        <w:autoSpaceDN w:val="0"/>
        <w:adjustRightInd w:val="0"/>
        <w:spacing w:after="0" w:line="360" w:lineRule="auto"/>
        <w:ind w:left="10" w:right="62" w:firstLine="709"/>
        <w:rPr>
          <w:color w:val="auto"/>
          <w:szCs w:val="24"/>
        </w:rPr>
      </w:pPr>
    </w:p>
    <w:p w14:paraId="538D87B4" w14:textId="0EFF8E37" w:rsidR="00C0486E" w:rsidRDefault="00225406" w:rsidP="00416265">
      <w:pPr>
        <w:autoSpaceDN w:val="0"/>
        <w:adjustRightInd w:val="0"/>
        <w:spacing w:after="0" w:line="360" w:lineRule="auto"/>
        <w:ind w:left="10" w:right="62" w:firstLine="709"/>
        <w:rPr>
          <w:color w:val="auto"/>
          <w:szCs w:val="24"/>
        </w:rPr>
      </w:pPr>
      <w:r>
        <w:rPr>
          <w:b/>
          <w:color w:val="auto"/>
          <w:szCs w:val="24"/>
        </w:rPr>
        <w:t>QUIN</w:t>
      </w:r>
      <w:r w:rsidR="00416265">
        <w:rPr>
          <w:b/>
          <w:color w:val="auto"/>
          <w:szCs w:val="24"/>
        </w:rPr>
        <w:t>TO</w:t>
      </w:r>
      <w:r w:rsidR="00281C2C" w:rsidRPr="00281C2C">
        <w:rPr>
          <w:b/>
          <w:color w:val="auto"/>
          <w:szCs w:val="24"/>
        </w:rPr>
        <w:t xml:space="preserve">. </w:t>
      </w:r>
      <w:r w:rsidR="00850974">
        <w:rPr>
          <w:color w:val="auto"/>
          <w:szCs w:val="24"/>
        </w:rPr>
        <w:t>En fecha</w:t>
      </w:r>
      <w:r w:rsidR="00416265" w:rsidRPr="00416265">
        <w:rPr>
          <w:color w:val="auto"/>
          <w:szCs w:val="24"/>
        </w:rPr>
        <w:t xml:space="preserve"> </w:t>
      </w:r>
      <w:r>
        <w:rPr>
          <w:color w:val="auto"/>
          <w:szCs w:val="24"/>
        </w:rPr>
        <w:t>14</w:t>
      </w:r>
      <w:r w:rsidR="00416265" w:rsidRPr="00416265">
        <w:rPr>
          <w:color w:val="auto"/>
          <w:szCs w:val="24"/>
        </w:rPr>
        <w:t xml:space="preserve"> de </w:t>
      </w:r>
      <w:r>
        <w:rPr>
          <w:color w:val="auto"/>
          <w:szCs w:val="24"/>
        </w:rPr>
        <w:t>noviembre</w:t>
      </w:r>
      <w:r w:rsidR="00416265" w:rsidRPr="00416265">
        <w:rPr>
          <w:color w:val="auto"/>
          <w:szCs w:val="24"/>
        </w:rPr>
        <w:t xml:space="preserve"> de 20</w:t>
      </w:r>
      <w:r>
        <w:rPr>
          <w:color w:val="auto"/>
          <w:szCs w:val="24"/>
        </w:rPr>
        <w:t>22</w:t>
      </w:r>
      <w:r w:rsidR="00230D34">
        <w:rPr>
          <w:color w:val="auto"/>
          <w:szCs w:val="24"/>
        </w:rPr>
        <w:t xml:space="preserve"> fue </w:t>
      </w:r>
      <w:r w:rsidR="00230D34" w:rsidRPr="00230D34">
        <w:rPr>
          <w:color w:val="auto"/>
          <w:szCs w:val="24"/>
        </w:rPr>
        <w:t>publicado en el Diario Oficial del Gobierno del Estado de Yucatán</w:t>
      </w:r>
      <w:r w:rsidR="00230D34">
        <w:rPr>
          <w:color w:val="auto"/>
          <w:szCs w:val="24"/>
        </w:rPr>
        <w:t xml:space="preserve">, el Acuerdo </w:t>
      </w:r>
      <w:r w:rsidRPr="00D625A6">
        <w:rPr>
          <w:szCs w:val="24"/>
        </w:rPr>
        <w:t>SAF 57/2022</w:t>
      </w:r>
      <w:r w:rsidR="00C0486E">
        <w:rPr>
          <w:color w:val="auto"/>
          <w:szCs w:val="24"/>
        </w:rPr>
        <w:t>,</w:t>
      </w:r>
      <w:r w:rsidR="00FC6864">
        <w:rPr>
          <w:color w:val="auto"/>
          <w:szCs w:val="24"/>
        </w:rPr>
        <w:t xml:space="preserve"> mediante el cual el </w:t>
      </w:r>
      <w:r w:rsidR="00FC6864" w:rsidRPr="00FC6864">
        <w:rPr>
          <w:color w:val="auto"/>
          <w:szCs w:val="24"/>
        </w:rPr>
        <w:t xml:space="preserve"> gobernador delega a la Secretaria de Administración y Finanzas, Lic. Olga Rosas Moya, realizar la desincorporación del inmueble</w:t>
      </w:r>
      <w:r w:rsidR="00FC6864">
        <w:rPr>
          <w:color w:val="auto"/>
          <w:szCs w:val="24"/>
        </w:rPr>
        <w:t xml:space="preserve">, objeto de </w:t>
      </w:r>
      <w:r>
        <w:rPr>
          <w:color w:val="auto"/>
          <w:szCs w:val="24"/>
        </w:rPr>
        <w:t>donación</w:t>
      </w:r>
      <w:r w:rsidR="00FC6864">
        <w:rPr>
          <w:color w:val="auto"/>
          <w:szCs w:val="24"/>
        </w:rPr>
        <w:t>,</w:t>
      </w:r>
      <w:r w:rsidR="00C0486E">
        <w:rPr>
          <w:color w:val="auto"/>
          <w:szCs w:val="24"/>
        </w:rPr>
        <w:t xml:space="preserve"> </w:t>
      </w:r>
      <w:r w:rsidR="00C0486E" w:rsidRPr="00C0486E">
        <w:rPr>
          <w:color w:val="auto"/>
          <w:szCs w:val="24"/>
        </w:rPr>
        <w:t>de conformidad</w:t>
      </w:r>
      <w:r w:rsidR="001736CF">
        <w:rPr>
          <w:color w:val="auto"/>
          <w:szCs w:val="24"/>
        </w:rPr>
        <w:t xml:space="preserve"> con lo establecido en e</w:t>
      </w:r>
      <w:r w:rsidR="00C0486E" w:rsidRPr="00C0486E">
        <w:rPr>
          <w:color w:val="auto"/>
          <w:szCs w:val="24"/>
        </w:rPr>
        <w:t>l artículo 50 de la Ley de Bienes del Estado de Yucatán</w:t>
      </w:r>
      <w:r w:rsidR="00C0486E">
        <w:rPr>
          <w:color w:val="auto"/>
          <w:szCs w:val="24"/>
        </w:rPr>
        <w:t xml:space="preserve"> y en ejercicio de la facultad prevista</w:t>
      </w:r>
      <w:r w:rsidR="00FC6864">
        <w:rPr>
          <w:color w:val="auto"/>
          <w:szCs w:val="24"/>
        </w:rPr>
        <w:t xml:space="preserve"> en su artículo 8, fracción III de la Ley antes referida.</w:t>
      </w:r>
    </w:p>
    <w:p w14:paraId="61C2BE51" w14:textId="070C0CEF" w:rsidR="00416265" w:rsidRPr="00416265" w:rsidRDefault="00416265" w:rsidP="00281C2C">
      <w:pPr>
        <w:autoSpaceDN w:val="0"/>
        <w:adjustRightInd w:val="0"/>
        <w:spacing w:after="0" w:line="360" w:lineRule="auto"/>
        <w:ind w:left="10" w:right="62" w:firstLine="709"/>
        <w:rPr>
          <w:b/>
          <w:color w:val="auto"/>
          <w:szCs w:val="24"/>
        </w:rPr>
      </w:pPr>
    </w:p>
    <w:p w14:paraId="1B5A8DF3" w14:textId="3064AD42" w:rsidR="00925F3A" w:rsidRPr="00925F3A" w:rsidRDefault="00225406" w:rsidP="00925F3A">
      <w:pPr>
        <w:autoSpaceDN w:val="0"/>
        <w:adjustRightInd w:val="0"/>
        <w:spacing w:after="0" w:line="360" w:lineRule="auto"/>
        <w:ind w:left="10" w:right="62" w:firstLine="709"/>
        <w:rPr>
          <w:color w:val="auto"/>
          <w:szCs w:val="24"/>
          <w:lang w:val="es-ES"/>
        </w:rPr>
      </w:pPr>
      <w:r>
        <w:rPr>
          <w:b/>
          <w:color w:val="auto"/>
          <w:szCs w:val="24"/>
          <w:lang w:val="es-ES"/>
        </w:rPr>
        <w:t>SEXT</w:t>
      </w:r>
      <w:r w:rsidR="00416265">
        <w:rPr>
          <w:b/>
          <w:color w:val="auto"/>
          <w:szCs w:val="24"/>
          <w:lang w:val="es-ES"/>
        </w:rPr>
        <w:t>O</w:t>
      </w:r>
      <w:r w:rsidR="00416265" w:rsidRPr="00416265">
        <w:rPr>
          <w:b/>
          <w:color w:val="auto"/>
          <w:szCs w:val="24"/>
          <w:lang w:val="es-ES"/>
        </w:rPr>
        <w:t>.</w:t>
      </w:r>
      <w:r w:rsidR="00416265">
        <w:rPr>
          <w:color w:val="auto"/>
          <w:szCs w:val="24"/>
          <w:lang w:val="es-ES"/>
        </w:rPr>
        <w:t xml:space="preserve"> </w:t>
      </w:r>
      <w:r w:rsidR="00925F3A" w:rsidRPr="00925F3A">
        <w:rPr>
          <w:color w:val="auto"/>
          <w:szCs w:val="24"/>
          <w:lang w:val="es-ES"/>
        </w:rPr>
        <w:t xml:space="preserve">Como se ha mencionado anteriormente, el </w:t>
      </w:r>
      <w:r w:rsidRPr="00225406">
        <w:rPr>
          <w:color w:val="auto"/>
          <w:szCs w:val="24"/>
          <w:lang w:val="es-ES"/>
        </w:rPr>
        <w:t xml:space="preserve">23 de noviembre </w:t>
      </w:r>
      <w:r w:rsidR="00925F3A" w:rsidRPr="00925F3A">
        <w:rPr>
          <w:color w:val="auto"/>
          <w:szCs w:val="24"/>
          <w:lang w:val="es-ES"/>
        </w:rPr>
        <w:t xml:space="preserve">del año en curso, se turnó en sesión plenaria la referida iniciativa con proyecto de Decreto a esta Comisión Permanente de Presupuesto, Patrimonio Estatal y Municipal, para su estudio, análisis y dictamen respectivo; posteriormente, en sesión de trabajo fue distribuida la iniciativa en comento </w:t>
      </w:r>
      <w:r w:rsidR="00925F3A">
        <w:rPr>
          <w:color w:val="auto"/>
          <w:szCs w:val="24"/>
          <w:lang w:val="es-ES"/>
        </w:rPr>
        <w:t>a la</w:t>
      </w:r>
      <w:r w:rsidR="00925F3A" w:rsidRPr="00925F3A">
        <w:rPr>
          <w:color w:val="auto"/>
          <w:szCs w:val="24"/>
          <w:lang w:val="es-ES"/>
        </w:rPr>
        <w:t>s</w:t>
      </w:r>
      <w:r w:rsidR="00925F3A">
        <w:rPr>
          <w:color w:val="auto"/>
          <w:szCs w:val="24"/>
          <w:lang w:val="es-ES"/>
        </w:rPr>
        <w:t xml:space="preserve"> y los</w:t>
      </w:r>
      <w:r w:rsidR="00925F3A" w:rsidRPr="00925F3A">
        <w:rPr>
          <w:color w:val="auto"/>
          <w:szCs w:val="24"/>
          <w:lang w:val="es-ES"/>
        </w:rPr>
        <w:t xml:space="preserve"> diputados integrantes de ésta Comisión Permanente.</w:t>
      </w:r>
    </w:p>
    <w:p w14:paraId="7C0473AC" w14:textId="77777777" w:rsidR="00925F3A" w:rsidRPr="00925F3A" w:rsidRDefault="00925F3A" w:rsidP="00925F3A">
      <w:pPr>
        <w:autoSpaceDN w:val="0"/>
        <w:adjustRightInd w:val="0"/>
        <w:spacing w:after="0" w:line="360" w:lineRule="auto"/>
        <w:ind w:left="10" w:right="62" w:firstLine="709"/>
        <w:rPr>
          <w:b/>
          <w:color w:val="auto"/>
          <w:szCs w:val="24"/>
          <w:lang w:val="es-ES"/>
        </w:rPr>
      </w:pPr>
    </w:p>
    <w:p w14:paraId="2C2DA3A4" w14:textId="171ACF5A" w:rsidR="00925F3A" w:rsidRPr="00925F3A" w:rsidRDefault="00925F3A" w:rsidP="00925F3A">
      <w:pPr>
        <w:autoSpaceDN w:val="0"/>
        <w:adjustRightInd w:val="0"/>
        <w:spacing w:after="0" w:line="360" w:lineRule="auto"/>
        <w:ind w:left="10" w:right="62" w:firstLine="709"/>
        <w:rPr>
          <w:color w:val="auto"/>
          <w:szCs w:val="24"/>
          <w:lang w:val="es-ES"/>
        </w:rPr>
      </w:pPr>
      <w:r w:rsidRPr="00925F3A">
        <w:rPr>
          <w:color w:val="auto"/>
          <w:szCs w:val="24"/>
          <w:lang w:val="es-ES"/>
        </w:rPr>
        <w:t>Con base en los an</w:t>
      </w:r>
      <w:r w:rsidR="00154B88">
        <w:rPr>
          <w:color w:val="auto"/>
          <w:szCs w:val="24"/>
          <w:lang w:val="es-ES"/>
        </w:rPr>
        <w:t xml:space="preserve">tecedentes antes mencionados, </w:t>
      </w:r>
      <w:r w:rsidR="006E70B7">
        <w:rPr>
          <w:color w:val="auto"/>
          <w:szCs w:val="24"/>
          <w:lang w:val="es-ES"/>
        </w:rPr>
        <w:t>quienes integramo</w:t>
      </w:r>
      <w:r w:rsidRPr="00925F3A">
        <w:rPr>
          <w:color w:val="auto"/>
          <w:szCs w:val="24"/>
          <w:lang w:val="es-ES"/>
        </w:rPr>
        <w:t>s esta Comisión Permanente realizamos las siguientes,</w:t>
      </w:r>
    </w:p>
    <w:p w14:paraId="667C766F" w14:textId="77777777" w:rsidR="00C65BAA" w:rsidRPr="0040704B" w:rsidRDefault="00C65BAA" w:rsidP="00E1141F">
      <w:pPr>
        <w:spacing w:after="0" w:line="360" w:lineRule="auto"/>
        <w:ind w:left="10" w:right="62"/>
        <w:jc w:val="center"/>
        <w:rPr>
          <w:b/>
          <w:color w:val="auto"/>
          <w:szCs w:val="24"/>
        </w:rPr>
      </w:pPr>
    </w:p>
    <w:p w14:paraId="0AB970EB" w14:textId="61CBB408" w:rsidR="0028596B" w:rsidRPr="00733BBD" w:rsidRDefault="004D055E" w:rsidP="00E1141F">
      <w:pPr>
        <w:spacing w:after="0" w:line="360" w:lineRule="auto"/>
        <w:ind w:left="10" w:right="62"/>
        <w:jc w:val="center"/>
        <w:rPr>
          <w:b/>
          <w:color w:val="auto"/>
          <w:szCs w:val="24"/>
          <w:lang w:val="pt-BR"/>
        </w:rPr>
      </w:pPr>
      <w:r>
        <w:rPr>
          <w:b/>
          <w:color w:val="auto"/>
          <w:szCs w:val="24"/>
          <w:lang w:val="pt-BR"/>
        </w:rPr>
        <w:t>C O N S I D E R A C I O N E S</w:t>
      </w:r>
    </w:p>
    <w:p w14:paraId="072DA018" w14:textId="77777777" w:rsidR="00F14A16" w:rsidRPr="00733BBD" w:rsidRDefault="00F14A16" w:rsidP="00E1141F">
      <w:pPr>
        <w:spacing w:after="0" w:line="360" w:lineRule="auto"/>
        <w:ind w:left="10" w:right="62"/>
        <w:jc w:val="center"/>
        <w:rPr>
          <w:b/>
          <w:color w:val="auto"/>
          <w:szCs w:val="24"/>
          <w:lang w:val="pt-BR"/>
        </w:rPr>
      </w:pPr>
    </w:p>
    <w:p w14:paraId="02C27136" w14:textId="25F53E18" w:rsidR="00925F3A" w:rsidRPr="00925F3A" w:rsidRDefault="0028596B" w:rsidP="00925F3A">
      <w:pPr>
        <w:spacing w:after="0" w:line="360" w:lineRule="auto"/>
        <w:ind w:left="10" w:right="62" w:firstLine="698"/>
        <w:rPr>
          <w:iCs/>
          <w:color w:val="auto"/>
          <w:szCs w:val="24"/>
          <w:lang w:val="es-ES"/>
        </w:rPr>
      </w:pPr>
      <w:r w:rsidRPr="00733BBD">
        <w:rPr>
          <w:b/>
          <w:color w:val="auto"/>
          <w:szCs w:val="24"/>
        </w:rPr>
        <w:t xml:space="preserve">PRIMERA. </w:t>
      </w:r>
      <w:r w:rsidR="00925F3A" w:rsidRPr="00925F3A">
        <w:rPr>
          <w:bCs/>
          <w:iCs/>
          <w:color w:val="auto"/>
          <w:szCs w:val="24"/>
          <w:lang w:val="es-ES"/>
        </w:rPr>
        <w:t xml:space="preserve">La iniciativa en estudio, encuentra sustento normativo </w:t>
      </w:r>
      <w:r w:rsidR="00925F3A" w:rsidRPr="00925F3A">
        <w:rPr>
          <w:iCs/>
          <w:color w:val="auto"/>
          <w:szCs w:val="24"/>
          <w:lang w:val="es-ES"/>
        </w:rPr>
        <w:t>en lo dispuesto en el artículo 35</w:t>
      </w:r>
      <w:r w:rsidR="00CD637C">
        <w:rPr>
          <w:iCs/>
          <w:color w:val="auto"/>
          <w:szCs w:val="24"/>
          <w:lang w:val="es-ES"/>
        </w:rPr>
        <w:t>,</w:t>
      </w:r>
      <w:r w:rsidR="00925F3A" w:rsidRPr="00925F3A">
        <w:rPr>
          <w:iCs/>
          <w:color w:val="auto"/>
          <w:szCs w:val="24"/>
          <w:lang w:val="es-ES"/>
        </w:rPr>
        <w:t xml:space="preserve"> fracción II</w:t>
      </w:r>
      <w:r w:rsidR="00C408F9">
        <w:rPr>
          <w:iCs/>
          <w:color w:val="auto"/>
          <w:szCs w:val="24"/>
          <w:lang w:val="es-ES"/>
        </w:rPr>
        <w:t xml:space="preserve">, </w:t>
      </w:r>
      <w:r w:rsidR="00C408F9" w:rsidRPr="00C00816">
        <w:rPr>
          <w:szCs w:val="24"/>
        </w:rPr>
        <w:t xml:space="preserve">y </w:t>
      </w:r>
      <w:r w:rsidR="00C408F9" w:rsidRPr="00C00816">
        <w:rPr>
          <w:szCs w:val="24"/>
          <w:lang w:val="es-ES"/>
        </w:rPr>
        <w:t xml:space="preserve">56, fracción I, </w:t>
      </w:r>
      <w:r w:rsidR="00C408F9" w:rsidRPr="00C00816">
        <w:rPr>
          <w:szCs w:val="24"/>
        </w:rPr>
        <w:t xml:space="preserve">de la Constitución Política del Estado de Yucatán, y </w:t>
      </w:r>
      <w:r w:rsidR="00C408F9" w:rsidRPr="00C00816">
        <w:rPr>
          <w:szCs w:val="24"/>
          <w:lang w:val="es-ES"/>
        </w:rPr>
        <w:t>18 del Código de</w:t>
      </w:r>
      <w:r w:rsidR="00C408F9">
        <w:rPr>
          <w:szCs w:val="24"/>
          <w:lang w:val="es-ES"/>
        </w:rPr>
        <w:t xml:space="preserve"> la Administración Pública de Yucatán</w:t>
      </w:r>
      <w:r w:rsidR="00925F3A" w:rsidRPr="00925F3A">
        <w:rPr>
          <w:iCs/>
          <w:color w:val="auto"/>
          <w:szCs w:val="24"/>
          <w:lang w:val="es-ES"/>
        </w:rPr>
        <w:t>; toda vez que dicha disposición faculta al Gobernador del Estado para iniciar leyes y decretos</w:t>
      </w:r>
      <w:r w:rsidR="00C408F9">
        <w:rPr>
          <w:iCs/>
          <w:color w:val="auto"/>
          <w:szCs w:val="24"/>
          <w:lang w:val="es-ES"/>
        </w:rPr>
        <w:t>, así como la encomienda al funcionario encargado del Despacho durante las ausencias del Gobernador</w:t>
      </w:r>
      <w:r w:rsidR="00925F3A" w:rsidRPr="00925F3A">
        <w:rPr>
          <w:iCs/>
          <w:color w:val="auto"/>
          <w:szCs w:val="24"/>
          <w:lang w:val="es-ES"/>
        </w:rPr>
        <w:t xml:space="preserve">. </w:t>
      </w:r>
    </w:p>
    <w:p w14:paraId="787DC5A8" w14:textId="77777777" w:rsidR="00925F3A" w:rsidRPr="00925F3A" w:rsidRDefault="00925F3A" w:rsidP="00925F3A">
      <w:pPr>
        <w:spacing w:after="0" w:line="360" w:lineRule="auto"/>
        <w:ind w:left="10" w:right="62" w:firstLine="698"/>
        <w:rPr>
          <w:iCs/>
          <w:color w:val="auto"/>
          <w:szCs w:val="24"/>
          <w:lang w:val="es-ES"/>
        </w:rPr>
      </w:pPr>
    </w:p>
    <w:p w14:paraId="0C14C236" w14:textId="499BB674" w:rsidR="00925F3A" w:rsidRPr="00925F3A" w:rsidRDefault="00925F3A" w:rsidP="00925F3A">
      <w:pPr>
        <w:spacing w:after="0" w:line="360" w:lineRule="auto"/>
        <w:ind w:left="10" w:right="62" w:firstLine="698"/>
        <w:rPr>
          <w:iCs/>
          <w:color w:val="auto"/>
          <w:szCs w:val="24"/>
          <w:lang w:val="es-ES"/>
        </w:rPr>
      </w:pPr>
      <w:r w:rsidRPr="00925F3A">
        <w:rPr>
          <w:iCs/>
          <w:color w:val="auto"/>
          <w:szCs w:val="24"/>
          <w:lang w:val="es-ES"/>
        </w:rPr>
        <w:t>Asimismo, de conformidad con el artículo 43</w:t>
      </w:r>
      <w:r w:rsidR="00CD637C">
        <w:rPr>
          <w:iCs/>
          <w:color w:val="auto"/>
          <w:szCs w:val="24"/>
          <w:lang w:val="es-ES"/>
        </w:rPr>
        <w:t>,</w:t>
      </w:r>
      <w:r w:rsidRPr="00925F3A">
        <w:rPr>
          <w:iCs/>
          <w:color w:val="auto"/>
          <w:szCs w:val="24"/>
          <w:lang w:val="es-ES"/>
        </w:rPr>
        <w:t xml:space="preserve"> fracción IV</w:t>
      </w:r>
      <w:r w:rsidR="00CD637C">
        <w:rPr>
          <w:iCs/>
          <w:color w:val="auto"/>
          <w:szCs w:val="24"/>
          <w:lang w:val="es-ES"/>
        </w:rPr>
        <w:t>,</w:t>
      </w:r>
      <w:r w:rsidRPr="00925F3A">
        <w:rPr>
          <w:iCs/>
          <w:color w:val="auto"/>
          <w:szCs w:val="24"/>
          <w:lang w:val="es-ES"/>
        </w:rPr>
        <w:t xml:space="preserve"> inciso d) de la Ley de Gobierno del Poder Legislativo del Estado de Yucatán, esta Comisión Permanente de Presupuesto, Patrimonio Estatal y Municipal, tiene facultad para conocer de los temas relacionados con la legislación patrimonial del Estado, en lo referente a solicitudes que afecten </w:t>
      </w:r>
      <w:r w:rsidR="00CD637C">
        <w:rPr>
          <w:iCs/>
          <w:color w:val="auto"/>
          <w:szCs w:val="24"/>
          <w:lang w:val="es-ES"/>
        </w:rPr>
        <w:t>el</w:t>
      </w:r>
      <w:r w:rsidRPr="00925F3A">
        <w:rPr>
          <w:iCs/>
          <w:color w:val="auto"/>
          <w:szCs w:val="24"/>
          <w:lang w:val="es-ES"/>
        </w:rPr>
        <w:t xml:space="preserve"> patrimonio</w:t>
      </w:r>
      <w:r w:rsidR="00CD637C">
        <w:rPr>
          <w:iCs/>
          <w:color w:val="auto"/>
          <w:szCs w:val="24"/>
          <w:lang w:val="es-ES"/>
        </w:rPr>
        <w:t xml:space="preserve"> de la entidad</w:t>
      </w:r>
      <w:r w:rsidRPr="00925F3A">
        <w:rPr>
          <w:iCs/>
          <w:color w:val="auto"/>
          <w:szCs w:val="24"/>
          <w:lang w:val="es-ES"/>
        </w:rPr>
        <w:t xml:space="preserve">. </w:t>
      </w:r>
    </w:p>
    <w:p w14:paraId="7C28AA58" w14:textId="36A21312" w:rsidR="009A64A3" w:rsidRPr="00925F3A" w:rsidRDefault="009A64A3" w:rsidP="00925F3A">
      <w:pPr>
        <w:spacing w:after="0" w:line="360" w:lineRule="auto"/>
        <w:ind w:left="10" w:right="62" w:firstLine="698"/>
        <w:rPr>
          <w:iCs/>
          <w:color w:val="auto"/>
          <w:szCs w:val="24"/>
          <w:lang w:val="es-ES"/>
        </w:rPr>
      </w:pPr>
    </w:p>
    <w:p w14:paraId="7113275D" w14:textId="1C93A8A3" w:rsidR="00EB2DDC" w:rsidRDefault="009A64A3" w:rsidP="00F3452F">
      <w:pPr>
        <w:autoSpaceDE w:val="0"/>
        <w:autoSpaceDN w:val="0"/>
        <w:adjustRightInd w:val="0"/>
        <w:spacing w:after="0" w:line="360" w:lineRule="auto"/>
        <w:ind w:left="0" w:right="-6" w:firstLine="709"/>
        <w:rPr>
          <w:rFonts w:eastAsia="Times New Roman"/>
          <w:color w:val="auto"/>
          <w:szCs w:val="24"/>
          <w:lang w:val="es-ES" w:eastAsia="es-ES"/>
        </w:rPr>
      </w:pPr>
      <w:r>
        <w:rPr>
          <w:b/>
          <w:iCs/>
          <w:color w:val="auto"/>
          <w:szCs w:val="24"/>
        </w:rPr>
        <w:t>SEGUNDA.</w:t>
      </w:r>
      <w:r w:rsidR="00671B85" w:rsidRPr="00671B85">
        <w:rPr>
          <w:rFonts w:eastAsia="Times New Roman"/>
          <w:color w:val="auto"/>
          <w:szCs w:val="24"/>
          <w:lang w:val="es-ES" w:eastAsia="es-ES"/>
        </w:rPr>
        <w:t xml:space="preserve"> </w:t>
      </w:r>
      <w:r w:rsidR="00671B85">
        <w:rPr>
          <w:rFonts w:eastAsia="Times New Roman"/>
          <w:color w:val="auto"/>
          <w:szCs w:val="24"/>
          <w:lang w:val="es-ES" w:eastAsia="es-ES"/>
        </w:rPr>
        <w:t xml:space="preserve"> </w:t>
      </w:r>
      <w:r w:rsidR="003970FD">
        <w:rPr>
          <w:rFonts w:eastAsia="Times New Roman"/>
          <w:color w:val="auto"/>
          <w:szCs w:val="24"/>
          <w:lang w:val="es-ES" w:eastAsia="es-ES"/>
        </w:rPr>
        <w:t>C</w:t>
      </w:r>
      <w:r w:rsidR="00671B85">
        <w:rPr>
          <w:rFonts w:eastAsia="Times New Roman"/>
          <w:color w:val="auto"/>
          <w:szCs w:val="24"/>
          <w:lang w:val="es-ES" w:eastAsia="es-ES"/>
        </w:rPr>
        <w:t>on l</w:t>
      </w:r>
      <w:r w:rsidR="00671B85" w:rsidRPr="00671B85">
        <w:rPr>
          <w:rFonts w:eastAsia="Times New Roman"/>
          <w:color w:val="auto"/>
          <w:szCs w:val="24"/>
          <w:lang w:val="es-ES" w:eastAsia="es-ES"/>
        </w:rPr>
        <w:t>a iniciativa, el Poder Ejecutivo del E</w:t>
      </w:r>
      <w:r w:rsidR="000116E1">
        <w:rPr>
          <w:rFonts w:eastAsia="Times New Roman"/>
          <w:color w:val="auto"/>
          <w:szCs w:val="24"/>
          <w:lang w:val="es-ES" w:eastAsia="es-ES"/>
        </w:rPr>
        <w:t>stado solicita a este Congreso E</w:t>
      </w:r>
      <w:r w:rsidR="00671B85" w:rsidRPr="00671B85">
        <w:rPr>
          <w:rFonts w:eastAsia="Times New Roman"/>
          <w:color w:val="auto"/>
          <w:szCs w:val="24"/>
          <w:lang w:val="es-ES" w:eastAsia="es-ES"/>
        </w:rPr>
        <w:t xml:space="preserve">statal </w:t>
      </w:r>
      <w:r w:rsidR="00F3452F" w:rsidRPr="00F3452F">
        <w:rPr>
          <w:rFonts w:eastAsia="Times New Roman"/>
          <w:color w:val="auto"/>
          <w:szCs w:val="24"/>
          <w:lang w:val="es-ES" w:eastAsia="es-ES"/>
        </w:rPr>
        <w:t>la autorización de la donación de un bien inmueble al Instituto de Salud para el Bienestar, a efecto de que dicha institución asuma, de conformidad con sus facultades, la organización, operación y supervisión de la prestación gratuita de servicios de salud, medicamentos y demás insumos asociados para las personas sin seguridad social correspondientes al pri</w:t>
      </w:r>
      <w:r w:rsidR="00F3452F">
        <w:rPr>
          <w:rFonts w:eastAsia="Times New Roman"/>
          <w:color w:val="auto"/>
          <w:szCs w:val="24"/>
          <w:lang w:val="es-ES" w:eastAsia="es-ES"/>
        </w:rPr>
        <w:t>mer y segundo nivel de atención</w:t>
      </w:r>
      <w:r w:rsidR="000F1B7B">
        <w:rPr>
          <w:rFonts w:eastAsia="Times New Roman"/>
          <w:color w:val="auto"/>
          <w:szCs w:val="24"/>
          <w:lang w:val="es-ES" w:eastAsia="es-ES"/>
        </w:rPr>
        <w:t>.</w:t>
      </w:r>
    </w:p>
    <w:p w14:paraId="7D62D4B6" w14:textId="77777777" w:rsidR="00F3452F" w:rsidRDefault="00F3452F" w:rsidP="00F3452F">
      <w:pPr>
        <w:autoSpaceDE w:val="0"/>
        <w:autoSpaceDN w:val="0"/>
        <w:adjustRightInd w:val="0"/>
        <w:spacing w:after="0" w:line="360" w:lineRule="auto"/>
        <w:ind w:left="0" w:right="-6" w:firstLine="709"/>
        <w:rPr>
          <w:rFonts w:eastAsia="Times New Roman"/>
          <w:color w:val="auto"/>
          <w:szCs w:val="24"/>
          <w:lang w:val="es-ES" w:eastAsia="es-ES"/>
        </w:rPr>
      </w:pPr>
    </w:p>
    <w:p w14:paraId="3B5C05AF" w14:textId="46AE7360" w:rsidR="00671B85" w:rsidRDefault="0078238D" w:rsidP="00F3452F">
      <w:pPr>
        <w:autoSpaceDE w:val="0"/>
        <w:autoSpaceDN w:val="0"/>
        <w:adjustRightInd w:val="0"/>
        <w:spacing w:after="0" w:line="360" w:lineRule="auto"/>
        <w:ind w:left="0" w:right="-6" w:firstLine="709"/>
        <w:rPr>
          <w:rFonts w:eastAsia="Times New Roman"/>
          <w:color w:val="auto"/>
          <w:szCs w:val="24"/>
          <w:lang w:val="es-ES" w:eastAsia="es-ES"/>
        </w:rPr>
      </w:pPr>
      <w:r>
        <w:rPr>
          <w:rFonts w:eastAsia="Times New Roman"/>
          <w:color w:val="auto"/>
          <w:szCs w:val="24"/>
          <w:lang w:val="es-ES" w:eastAsia="es-ES"/>
        </w:rPr>
        <w:t>Cabe señal</w:t>
      </w:r>
      <w:r w:rsidR="00443A99">
        <w:rPr>
          <w:rFonts w:eastAsia="Times New Roman"/>
          <w:color w:val="auto"/>
          <w:szCs w:val="24"/>
          <w:lang w:val="es-ES" w:eastAsia="es-ES"/>
        </w:rPr>
        <w:t xml:space="preserve">ar que </w:t>
      </w:r>
      <w:r w:rsidR="000F1B7B">
        <w:rPr>
          <w:rFonts w:eastAsia="Times New Roman"/>
          <w:color w:val="auto"/>
          <w:szCs w:val="24"/>
          <w:lang w:val="es-ES" w:eastAsia="es-ES"/>
        </w:rPr>
        <w:t xml:space="preserve">el </w:t>
      </w:r>
      <w:r w:rsidR="00F3452F" w:rsidRPr="00F3452F">
        <w:rPr>
          <w:rFonts w:eastAsia="Times New Roman"/>
          <w:color w:val="auto"/>
          <w:szCs w:val="24"/>
          <w:lang w:val="es-ES" w:eastAsia="es-ES"/>
        </w:rPr>
        <w:t>Instituto de Salud para el Bienestar</w:t>
      </w:r>
      <w:r w:rsidR="00F3452F">
        <w:rPr>
          <w:rFonts w:eastAsia="Times New Roman"/>
          <w:color w:val="auto"/>
          <w:szCs w:val="24"/>
          <w:lang w:val="es-ES" w:eastAsia="es-ES"/>
        </w:rPr>
        <w:t>,</w:t>
      </w:r>
      <w:r w:rsidR="00F3452F" w:rsidRPr="00F3452F">
        <w:rPr>
          <w:rFonts w:eastAsia="Times New Roman"/>
          <w:color w:val="auto"/>
          <w:szCs w:val="24"/>
          <w:lang w:val="es-ES" w:eastAsia="es-ES"/>
        </w:rPr>
        <w:t xml:space="preserve"> INSABI</w:t>
      </w:r>
      <w:r w:rsidR="00F3452F">
        <w:rPr>
          <w:rFonts w:eastAsia="Times New Roman"/>
          <w:color w:val="auto"/>
          <w:szCs w:val="24"/>
          <w:lang w:val="es-ES" w:eastAsia="es-ES"/>
        </w:rPr>
        <w:t>,</w:t>
      </w:r>
      <w:r w:rsidR="00F3452F" w:rsidRPr="00F3452F">
        <w:rPr>
          <w:rFonts w:eastAsia="Times New Roman"/>
          <w:color w:val="auto"/>
          <w:szCs w:val="24"/>
          <w:lang w:val="es-ES" w:eastAsia="es-ES"/>
        </w:rPr>
        <w:t xml:space="preserve"> es un organismo descentralizado de la Administración Pública Federal, con personalidad jurídica y patrimonio propios, sector</w:t>
      </w:r>
      <w:r w:rsidR="00F3452F">
        <w:rPr>
          <w:rFonts w:eastAsia="Times New Roman"/>
          <w:color w:val="auto"/>
          <w:szCs w:val="24"/>
          <w:lang w:val="es-ES" w:eastAsia="es-ES"/>
        </w:rPr>
        <w:t xml:space="preserve">izado en la Secretaría de Salud, y que </w:t>
      </w:r>
      <w:r w:rsidR="00F3452F" w:rsidRPr="00F3452F">
        <w:rPr>
          <w:rFonts w:eastAsia="Times New Roman"/>
          <w:color w:val="auto"/>
          <w:szCs w:val="24"/>
          <w:lang w:val="es-ES" w:eastAsia="es-ES"/>
        </w:rPr>
        <w:t>tiene por objeto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w:t>
      </w:r>
    </w:p>
    <w:p w14:paraId="53874B84" w14:textId="77777777" w:rsidR="00F3452F" w:rsidRDefault="00F3452F" w:rsidP="00F3452F">
      <w:pPr>
        <w:autoSpaceDE w:val="0"/>
        <w:autoSpaceDN w:val="0"/>
        <w:adjustRightInd w:val="0"/>
        <w:spacing w:after="0" w:line="360" w:lineRule="auto"/>
        <w:ind w:left="0" w:right="-6" w:firstLine="709"/>
        <w:rPr>
          <w:rFonts w:eastAsia="Times New Roman"/>
          <w:color w:val="auto"/>
          <w:szCs w:val="24"/>
          <w:lang w:val="es-ES" w:eastAsia="es-ES"/>
        </w:rPr>
      </w:pPr>
    </w:p>
    <w:p w14:paraId="078AF0CB" w14:textId="47B9FCC2" w:rsidR="00671B85" w:rsidRPr="00671B85" w:rsidRDefault="00F3452F" w:rsidP="00F3452F">
      <w:pPr>
        <w:autoSpaceDE w:val="0"/>
        <w:autoSpaceDN w:val="0"/>
        <w:adjustRightInd w:val="0"/>
        <w:spacing w:after="0" w:line="360" w:lineRule="auto"/>
        <w:ind w:left="0" w:right="-6" w:firstLine="709"/>
        <w:rPr>
          <w:rFonts w:eastAsia="Times New Roman"/>
          <w:color w:val="auto"/>
          <w:szCs w:val="24"/>
          <w:lang w:val="es-ES" w:eastAsia="es-ES"/>
        </w:rPr>
      </w:pPr>
      <w:r>
        <w:rPr>
          <w:rFonts w:eastAsia="Times New Roman"/>
          <w:color w:val="auto"/>
          <w:szCs w:val="24"/>
          <w:lang w:val="es-ES" w:eastAsia="es-ES"/>
        </w:rPr>
        <w:t xml:space="preserve">Por lo que, </w:t>
      </w:r>
      <w:r w:rsidR="00671B85" w:rsidRPr="00671B85">
        <w:rPr>
          <w:rFonts w:eastAsia="Times New Roman"/>
          <w:color w:val="auto"/>
          <w:szCs w:val="24"/>
          <w:lang w:val="es-ES" w:eastAsia="es-ES"/>
        </w:rPr>
        <w:t xml:space="preserve">coincidimos con el interés </w:t>
      </w:r>
      <w:r>
        <w:rPr>
          <w:rFonts w:eastAsia="Times New Roman"/>
          <w:color w:val="auto"/>
          <w:szCs w:val="24"/>
          <w:lang w:val="es-ES" w:eastAsia="es-ES"/>
        </w:rPr>
        <w:t>d</w:t>
      </w:r>
      <w:r w:rsidR="00671B85" w:rsidRPr="00671B85">
        <w:rPr>
          <w:rFonts w:eastAsia="Times New Roman"/>
          <w:color w:val="auto"/>
          <w:szCs w:val="24"/>
          <w:lang w:val="es-ES" w:eastAsia="es-ES"/>
        </w:rPr>
        <w:t xml:space="preserve">el gobierno estatal </w:t>
      </w:r>
      <w:r>
        <w:rPr>
          <w:rFonts w:eastAsia="Times New Roman"/>
          <w:color w:val="auto"/>
          <w:szCs w:val="24"/>
          <w:lang w:val="es-ES" w:eastAsia="es-ES"/>
        </w:rPr>
        <w:t xml:space="preserve">para la traslación de dominio a dicho organismo, </w:t>
      </w:r>
      <w:r w:rsidR="00671B85" w:rsidRPr="00671B85">
        <w:rPr>
          <w:rFonts w:eastAsia="Times New Roman"/>
          <w:color w:val="auto"/>
          <w:szCs w:val="24"/>
          <w:lang w:val="es-ES" w:eastAsia="es-ES"/>
        </w:rPr>
        <w:t xml:space="preserve">que le permita cumplir materialmente con </w:t>
      </w:r>
      <w:r w:rsidR="00C22556">
        <w:rPr>
          <w:rFonts w:eastAsia="Times New Roman"/>
          <w:color w:val="auto"/>
          <w:szCs w:val="24"/>
          <w:lang w:val="es-ES" w:eastAsia="es-ES"/>
        </w:rPr>
        <w:t>los servicios de salud</w:t>
      </w:r>
      <w:r w:rsidR="00754020">
        <w:rPr>
          <w:rFonts w:eastAsia="Times New Roman"/>
          <w:color w:val="auto"/>
          <w:szCs w:val="24"/>
          <w:lang w:val="es-ES" w:eastAsia="es-ES"/>
        </w:rPr>
        <w:t>.</w:t>
      </w:r>
    </w:p>
    <w:p w14:paraId="7844446E" w14:textId="77777777" w:rsidR="00671B85" w:rsidRDefault="00671B85" w:rsidP="00671B85">
      <w:pPr>
        <w:autoSpaceDE w:val="0"/>
        <w:autoSpaceDN w:val="0"/>
        <w:adjustRightInd w:val="0"/>
        <w:spacing w:after="0" w:line="360" w:lineRule="auto"/>
        <w:ind w:left="0" w:right="0" w:firstLine="709"/>
        <w:rPr>
          <w:rFonts w:eastAsia="Times New Roman"/>
          <w:color w:val="auto"/>
          <w:szCs w:val="24"/>
          <w:lang w:val="es-ES" w:eastAsia="es-ES"/>
        </w:rPr>
      </w:pPr>
    </w:p>
    <w:p w14:paraId="638C1F25" w14:textId="738DFCD5" w:rsidR="007805B0" w:rsidRDefault="00671B85" w:rsidP="00671B85">
      <w:pPr>
        <w:autoSpaceDE w:val="0"/>
        <w:autoSpaceDN w:val="0"/>
        <w:adjustRightInd w:val="0"/>
        <w:spacing w:after="0" w:line="360" w:lineRule="auto"/>
        <w:ind w:left="0" w:right="0" w:firstLine="709"/>
        <w:rPr>
          <w:rFonts w:eastAsia="Times New Roman"/>
          <w:color w:val="auto"/>
          <w:szCs w:val="24"/>
          <w:lang w:val="es-ES" w:eastAsia="es-ES"/>
        </w:rPr>
      </w:pPr>
      <w:r w:rsidRPr="00671B85">
        <w:rPr>
          <w:rFonts w:eastAsia="Times New Roman"/>
          <w:color w:val="auto"/>
          <w:szCs w:val="24"/>
          <w:lang w:val="es-ES" w:eastAsia="es-ES"/>
        </w:rPr>
        <w:t>Vale la pena mencionar que la salud es fundamental para el bienestar humano</w:t>
      </w:r>
      <w:r w:rsidR="00443A99">
        <w:rPr>
          <w:rFonts w:eastAsia="Times New Roman"/>
          <w:color w:val="auto"/>
          <w:szCs w:val="24"/>
          <w:lang w:val="es-ES" w:eastAsia="es-ES"/>
        </w:rPr>
        <w:t>,</w:t>
      </w:r>
      <w:r w:rsidRPr="00671B85">
        <w:rPr>
          <w:rFonts w:eastAsia="Times New Roman"/>
          <w:color w:val="auto"/>
          <w:szCs w:val="24"/>
          <w:lang w:val="es-ES" w:eastAsia="es-ES"/>
        </w:rPr>
        <w:t xml:space="preserve"> así como para el desarrollo económico y so</w:t>
      </w:r>
      <w:r w:rsidR="009E7F9C">
        <w:rPr>
          <w:rFonts w:eastAsia="Times New Roman"/>
          <w:color w:val="auto"/>
          <w:szCs w:val="24"/>
          <w:lang w:val="es-ES" w:eastAsia="es-ES"/>
        </w:rPr>
        <w:t>cial sostenible de los habitantes en Yucat</w:t>
      </w:r>
      <w:r w:rsidR="00813892">
        <w:rPr>
          <w:rFonts w:eastAsia="Times New Roman"/>
          <w:color w:val="auto"/>
          <w:szCs w:val="24"/>
          <w:lang w:val="es-ES" w:eastAsia="es-ES"/>
        </w:rPr>
        <w:t>án.</w:t>
      </w:r>
    </w:p>
    <w:p w14:paraId="6E022200" w14:textId="1193AD4E" w:rsidR="00671B85" w:rsidRPr="00671B85" w:rsidRDefault="00671B85" w:rsidP="00671B85">
      <w:pPr>
        <w:autoSpaceDE w:val="0"/>
        <w:autoSpaceDN w:val="0"/>
        <w:adjustRightInd w:val="0"/>
        <w:spacing w:after="0" w:line="360" w:lineRule="auto"/>
        <w:ind w:left="0" w:right="0" w:firstLine="709"/>
        <w:rPr>
          <w:rFonts w:eastAsia="Times New Roman"/>
          <w:color w:val="auto"/>
          <w:szCs w:val="24"/>
          <w:lang w:val="es-ES" w:eastAsia="es-ES"/>
        </w:rPr>
      </w:pPr>
      <w:r w:rsidRPr="00671B85">
        <w:rPr>
          <w:rFonts w:eastAsia="Times New Roman"/>
          <w:color w:val="auto"/>
          <w:szCs w:val="24"/>
          <w:lang w:val="es-ES" w:eastAsia="es-ES"/>
        </w:rPr>
        <w:t xml:space="preserve">  </w:t>
      </w:r>
    </w:p>
    <w:p w14:paraId="2A7AF255" w14:textId="334713A1" w:rsidR="00671B85" w:rsidRPr="00671B85" w:rsidRDefault="00671B85" w:rsidP="00671B85">
      <w:pPr>
        <w:autoSpaceDE w:val="0"/>
        <w:autoSpaceDN w:val="0"/>
        <w:adjustRightInd w:val="0"/>
        <w:spacing w:after="0" w:line="360" w:lineRule="auto"/>
        <w:ind w:left="0" w:right="0" w:firstLine="709"/>
        <w:rPr>
          <w:rFonts w:eastAsia="Times New Roman"/>
          <w:color w:val="auto"/>
          <w:szCs w:val="24"/>
          <w:lang w:val="es-ES" w:eastAsia="es-ES"/>
        </w:rPr>
      </w:pPr>
      <w:r w:rsidRPr="00671B85">
        <w:rPr>
          <w:rFonts w:eastAsia="Times New Roman"/>
          <w:color w:val="auto"/>
          <w:szCs w:val="24"/>
          <w:lang w:val="es-ES" w:eastAsia="es-ES"/>
        </w:rPr>
        <w:t>Por tal motivo, la realización de actos que favorezcan el a</w:t>
      </w:r>
      <w:r w:rsidR="003E680E">
        <w:rPr>
          <w:rFonts w:eastAsia="Times New Roman"/>
          <w:color w:val="auto"/>
          <w:szCs w:val="24"/>
          <w:lang w:val="es-ES" w:eastAsia="es-ES"/>
        </w:rPr>
        <w:t>cceso de la salud en el Estado,</w:t>
      </w:r>
      <w:r w:rsidRPr="00671B85">
        <w:rPr>
          <w:rFonts w:eastAsia="Times New Roman"/>
          <w:color w:val="auto"/>
          <w:szCs w:val="24"/>
          <w:lang w:val="es-ES" w:eastAsia="es-ES"/>
        </w:rPr>
        <w:t xml:space="preserve"> se consideran importantes y necesarios, ya que una población física y mentalmente apta, permite</w:t>
      </w:r>
      <w:r w:rsidR="005602C4">
        <w:rPr>
          <w:rFonts w:eastAsia="Times New Roman"/>
          <w:color w:val="auto"/>
          <w:szCs w:val="24"/>
          <w:lang w:val="es-ES" w:eastAsia="es-ES"/>
        </w:rPr>
        <w:t xml:space="preserve"> a ésta</w:t>
      </w:r>
      <w:r w:rsidRPr="00671B85">
        <w:rPr>
          <w:rFonts w:eastAsia="Times New Roman"/>
          <w:color w:val="auto"/>
          <w:szCs w:val="24"/>
          <w:lang w:val="es-ES" w:eastAsia="es-ES"/>
        </w:rPr>
        <w:t xml:space="preserve"> cumplir con aquéllas exigencias económicas y sociales que la actualidad requiere</w:t>
      </w:r>
      <w:r w:rsidR="00A40BFE">
        <w:rPr>
          <w:rFonts w:eastAsia="Times New Roman"/>
          <w:color w:val="auto"/>
          <w:szCs w:val="24"/>
          <w:lang w:val="es-ES" w:eastAsia="es-ES"/>
        </w:rPr>
        <w:t>, alcanzando con ello su desarrollo integral</w:t>
      </w:r>
      <w:r w:rsidRPr="00671B85">
        <w:rPr>
          <w:rFonts w:eastAsia="Times New Roman"/>
          <w:color w:val="auto"/>
          <w:szCs w:val="24"/>
          <w:lang w:val="es-ES" w:eastAsia="es-ES"/>
        </w:rPr>
        <w:t xml:space="preserve">. Asimismo, la existencia de un buen estado de salud físico permite a las personas un mayor bienestar individual, un elevado nivel de equidad social, y un desarrollo humano sostenido. </w:t>
      </w:r>
    </w:p>
    <w:p w14:paraId="49AF79C0" w14:textId="77777777" w:rsidR="00671B85" w:rsidRPr="00671B85" w:rsidRDefault="00671B85" w:rsidP="00671B85">
      <w:pPr>
        <w:autoSpaceDE w:val="0"/>
        <w:autoSpaceDN w:val="0"/>
        <w:adjustRightInd w:val="0"/>
        <w:spacing w:after="0" w:line="360" w:lineRule="auto"/>
        <w:ind w:left="0" w:right="0" w:firstLine="709"/>
        <w:rPr>
          <w:rFonts w:eastAsia="Times New Roman"/>
          <w:color w:val="auto"/>
          <w:szCs w:val="24"/>
          <w:lang w:val="es-ES" w:eastAsia="es-ES"/>
        </w:rPr>
      </w:pPr>
    </w:p>
    <w:p w14:paraId="6BDE908A" w14:textId="59F93D8B" w:rsidR="00671B85" w:rsidRPr="00671B85" w:rsidRDefault="00671B85" w:rsidP="00671B85">
      <w:pPr>
        <w:autoSpaceDE w:val="0"/>
        <w:autoSpaceDN w:val="0"/>
        <w:adjustRightInd w:val="0"/>
        <w:spacing w:after="0" w:line="360" w:lineRule="auto"/>
        <w:ind w:left="0" w:right="0" w:firstLine="709"/>
        <w:rPr>
          <w:rFonts w:eastAsia="Times New Roman"/>
          <w:color w:val="auto"/>
          <w:szCs w:val="24"/>
          <w:lang w:val="es-ES" w:eastAsia="es-ES"/>
        </w:rPr>
      </w:pPr>
      <w:r w:rsidRPr="00671B85">
        <w:rPr>
          <w:rFonts w:eastAsia="Times New Roman"/>
          <w:color w:val="auto"/>
          <w:szCs w:val="24"/>
          <w:lang w:val="es-ES" w:eastAsia="es-ES"/>
        </w:rPr>
        <w:t>En este orden de ideas, es conveniente mencionar a la Organización Mundial de la Salud (OMS), la cual expone que la salud es un derecho que obliga a los Estados a generar condiciones necesarias en las cuales todos puedan vivir lo más saludablemente posible. Dichas condiciones deben comprender disponibilidades garantizadas de servicios de salud, condiciones de trabajo saludables y seguras, vivienda adecuada y alimentos nutritivos. Por lo que el derecho a la salud no se limita al derecho de estar sano, sino de exigir a los gobernantes la realización de diversas políticas y acciones que permitan a la población asegurar el acceso de la misma</w:t>
      </w:r>
      <w:r w:rsidR="0047793F">
        <w:rPr>
          <w:rStyle w:val="Refdenotaalpie"/>
          <w:rFonts w:eastAsia="Times New Roman"/>
          <w:color w:val="auto"/>
          <w:szCs w:val="24"/>
          <w:lang w:val="es-ES" w:eastAsia="es-ES"/>
        </w:rPr>
        <w:footnoteReference w:id="1"/>
      </w:r>
      <w:r w:rsidRPr="00671B85">
        <w:rPr>
          <w:rFonts w:eastAsia="Times New Roman"/>
          <w:color w:val="auto"/>
          <w:szCs w:val="24"/>
          <w:lang w:val="es-ES" w:eastAsia="es-ES"/>
        </w:rPr>
        <w:t xml:space="preserve">.  </w:t>
      </w:r>
    </w:p>
    <w:p w14:paraId="2C35A31F" w14:textId="77777777" w:rsidR="000A4152" w:rsidRDefault="000A4152" w:rsidP="00671B85">
      <w:pPr>
        <w:autoSpaceDE w:val="0"/>
        <w:autoSpaceDN w:val="0"/>
        <w:adjustRightInd w:val="0"/>
        <w:spacing w:after="0" w:line="360" w:lineRule="auto"/>
        <w:ind w:left="0" w:right="0" w:firstLine="709"/>
        <w:rPr>
          <w:rFonts w:eastAsia="Times New Roman"/>
          <w:color w:val="auto"/>
          <w:szCs w:val="24"/>
          <w:lang w:val="es-ES" w:eastAsia="es-ES"/>
        </w:rPr>
      </w:pPr>
    </w:p>
    <w:p w14:paraId="70FFC25C" w14:textId="6DE1F805" w:rsidR="000A4152" w:rsidRDefault="000A4152" w:rsidP="00671B85">
      <w:pPr>
        <w:autoSpaceDE w:val="0"/>
        <w:autoSpaceDN w:val="0"/>
        <w:adjustRightInd w:val="0"/>
        <w:spacing w:after="0" w:line="360" w:lineRule="auto"/>
        <w:ind w:left="0" w:right="0" w:firstLine="709"/>
        <w:rPr>
          <w:rFonts w:eastAsia="Times New Roman"/>
          <w:color w:val="auto"/>
          <w:szCs w:val="24"/>
          <w:lang w:eastAsia="es-ES"/>
        </w:rPr>
      </w:pPr>
      <w:r>
        <w:rPr>
          <w:rFonts w:eastAsia="Times New Roman"/>
          <w:color w:val="auto"/>
          <w:szCs w:val="24"/>
          <w:lang w:eastAsia="es-ES"/>
        </w:rPr>
        <w:t>Asimismo, es importante destacar que el</w:t>
      </w:r>
      <w:r w:rsidRPr="000A4152">
        <w:rPr>
          <w:rFonts w:eastAsia="Times New Roman"/>
          <w:color w:val="auto"/>
          <w:szCs w:val="24"/>
          <w:lang w:eastAsia="es-ES"/>
        </w:rPr>
        <w:t xml:space="preserve"> derecho a la salud está consagrado en numerosos tratados internacionales y regionales de derechos humanos y en las constituciones de países de todo el mundo. Ejemplos de tratados de las Naciones</w:t>
      </w:r>
      <w:r>
        <w:rPr>
          <w:rFonts w:eastAsia="Times New Roman"/>
          <w:color w:val="auto"/>
          <w:szCs w:val="24"/>
          <w:lang w:eastAsia="es-ES"/>
        </w:rPr>
        <w:t xml:space="preserve"> Unidas sobre derechos humanos</w:t>
      </w:r>
      <w:r w:rsidR="00D17EBB">
        <w:rPr>
          <w:rFonts w:eastAsia="Times New Roman"/>
          <w:color w:val="auto"/>
          <w:szCs w:val="24"/>
          <w:lang w:eastAsia="es-ES"/>
        </w:rPr>
        <w:t xml:space="preserve"> son</w:t>
      </w:r>
      <w:r>
        <w:rPr>
          <w:rFonts w:eastAsia="Times New Roman"/>
          <w:color w:val="auto"/>
          <w:szCs w:val="24"/>
          <w:lang w:eastAsia="es-ES"/>
        </w:rPr>
        <w:t>:</w:t>
      </w:r>
      <w:r w:rsidR="00D17EBB">
        <w:rPr>
          <w:rFonts w:eastAsia="Times New Roman"/>
          <w:color w:val="auto"/>
          <w:szCs w:val="24"/>
          <w:lang w:eastAsia="es-ES"/>
        </w:rPr>
        <w:t xml:space="preserve"> el</w:t>
      </w:r>
      <w:r w:rsidRPr="000A4152">
        <w:rPr>
          <w:rFonts w:eastAsia="Times New Roman"/>
          <w:color w:val="auto"/>
          <w:szCs w:val="24"/>
          <w:lang w:eastAsia="es-ES"/>
        </w:rPr>
        <w:t xml:space="preserve"> Pacto Internacional de Derechos Económic</w:t>
      </w:r>
      <w:r w:rsidR="00D17EBB">
        <w:rPr>
          <w:rFonts w:eastAsia="Times New Roman"/>
          <w:color w:val="auto"/>
          <w:szCs w:val="24"/>
          <w:lang w:eastAsia="es-ES"/>
        </w:rPr>
        <w:t>os, Sociales y Culturales,</w:t>
      </w:r>
      <w:r>
        <w:rPr>
          <w:rFonts w:eastAsia="Times New Roman"/>
          <w:color w:val="auto"/>
          <w:szCs w:val="24"/>
          <w:lang w:eastAsia="es-ES"/>
        </w:rPr>
        <w:t xml:space="preserve"> </w:t>
      </w:r>
      <w:r w:rsidR="00D17EBB">
        <w:rPr>
          <w:rFonts w:eastAsia="Times New Roman"/>
          <w:color w:val="auto"/>
          <w:szCs w:val="24"/>
          <w:lang w:eastAsia="es-ES"/>
        </w:rPr>
        <w:t>(</w:t>
      </w:r>
      <w:r>
        <w:rPr>
          <w:rFonts w:eastAsia="Times New Roman"/>
          <w:color w:val="auto"/>
          <w:szCs w:val="24"/>
          <w:lang w:eastAsia="es-ES"/>
        </w:rPr>
        <w:t>1966</w:t>
      </w:r>
      <w:r w:rsidR="00D17EBB">
        <w:rPr>
          <w:rFonts w:eastAsia="Times New Roman"/>
          <w:color w:val="auto"/>
          <w:szCs w:val="24"/>
          <w:lang w:eastAsia="es-ES"/>
        </w:rPr>
        <w:t>)</w:t>
      </w:r>
      <w:r w:rsidR="00C610D0">
        <w:rPr>
          <w:rFonts w:eastAsia="Times New Roman"/>
          <w:color w:val="auto"/>
          <w:szCs w:val="24"/>
          <w:lang w:eastAsia="es-ES"/>
        </w:rPr>
        <w:t>;</w:t>
      </w:r>
      <w:r w:rsidRPr="000A4152">
        <w:rPr>
          <w:rFonts w:eastAsia="Times New Roman"/>
          <w:color w:val="auto"/>
          <w:szCs w:val="24"/>
          <w:lang w:eastAsia="es-ES"/>
        </w:rPr>
        <w:t xml:space="preserve"> Convención sobre la eliminación de todas las formas de discr</w:t>
      </w:r>
      <w:r w:rsidR="00443A99">
        <w:rPr>
          <w:rFonts w:eastAsia="Times New Roman"/>
          <w:color w:val="auto"/>
          <w:szCs w:val="24"/>
          <w:lang w:eastAsia="es-ES"/>
        </w:rPr>
        <w:t>iminación contra la mujer</w:t>
      </w:r>
      <w:r w:rsidR="00D17EBB">
        <w:rPr>
          <w:rFonts w:eastAsia="Times New Roman"/>
          <w:color w:val="auto"/>
          <w:szCs w:val="24"/>
          <w:lang w:eastAsia="es-ES"/>
        </w:rPr>
        <w:t xml:space="preserve"> (CEDAW)</w:t>
      </w:r>
      <w:r w:rsidR="00443A99">
        <w:rPr>
          <w:rFonts w:eastAsia="Times New Roman"/>
          <w:color w:val="auto"/>
          <w:szCs w:val="24"/>
          <w:lang w:eastAsia="es-ES"/>
        </w:rPr>
        <w:t>, 1979;</w:t>
      </w:r>
      <w:r w:rsidRPr="000A4152">
        <w:rPr>
          <w:rFonts w:eastAsia="Times New Roman"/>
          <w:color w:val="auto"/>
          <w:szCs w:val="24"/>
          <w:lang w:eastAsia="es-ES"/>
        </w:rPr>
        <w:t xml:space="preserve"> Convención sobre los Derechos del Niño, 1989</w:t>
      </w:r>
      <w:r w:rsidR="0047793F">
        <w:rPr>
          <w:rFonts w:eastAsia="Times New Roman"/>
          <w:color w:val="auto"/>
          <w:szCs w:val="24"/>
          <w:lang w:eastAsia="es-ES"/>
        </w:rPr>
        <w:t>.</w:t>
      </w:r>
      <w:r w:rsidR="0047793F">
        <w:rPr>
          <w:rStyle w:val="Refdenotaalpie"/>
          <w:rFonts w:eastAsia="Times New Roman"/>
          <w:color w:val="auto"/>
          <w:szCs w:val="24"/>
          <w:lang w:eastAsia="es-ES"/>
        </w:rPr>
        <w:footnoteReference w:id="2"/>
      </w:r>
    </w:p>
    <w:p w14:paraId="646BACF5" w14:textId="77777777" w:rsidR="0047793F" w:rsidRPr="00D17EBB" w:rsidRDefault="0047793F" w:rsidP="00671B85">
      <w:pPr>
        <w:autoSpaceDE w:val="0"/>
        <w:autoSpaceDN w:val="0"/>
        <w:adjustRightInd w:val="0"/>
        <w:spacing w:after="0" w:line="360" w:lineRule="auto"/>
        <w:ind w:left="0" w:right="0" w:firstLine="709"/>
        <w:rPr>
          <w:rFonts w:eastAsia="Times New Roman"/>
          <w:color w:val="auto"/>
          <w:szCs w:val="24"/>
          <w:lang w:eastAsia="es-ES"/>
        </w:rPr>
      </w:pPr>
    </w:p>
    <w:p w14:paraId="68195C56" w14:textId="77777777" w:rsidR="00671B85" w:rsidRDefault="00671B85" w:rsidP="00671B85">
      <w:pPr>
        <w:autoSpaceDE w:val="0"/>
        <w:autoSpaceDN w:val="0"/>
        <w:adjustRightInd w:val="0"/>
        <w:spacing w:after="0" w:line="360" w:lineRule="auto"/>
        <w:ind w:left="0" w:right="0" w:firstLine="709"/>
        <w:rPr>
          <w:rFonts w:eastAsia="Times New Roman"/>
          <w:color w:val="auto"/>
          <w:szCs w:val="24"/>
          <w:lang w:val="es-ES" w:eastAsia="es-ES"/>
        </w:rPr>
      </w:pPr>
      <w:r w:rsidRPr="00671B85">
        <w:rPr>
          <w:rFonts w:eastAsia="Times New Roman"/>
          <w:color w:val="auto"/>
          <w:szCs w:val="24"/>
          <w:lang w:val="es-ES" w:eastAsia="es-ES"/>
        </w:rPr>
        <w:t>De igual manera, el Pacto Internacional de Derechos Económicos, Sociales y Culturales, en su artículo 12, establece que los Estados Partes deberán adoptar diversas medidas a fin de asegurar la plena efectividad de este derecho, las cuales, entre otras, deberán ser las necesarias para la creación de condiciones que aseguren el acceso de todos a la atención de salud.</w:t>
      </w:r>
    </w:p>
    <w:p w14:paraId="0C1E564A" w14:textId="77777777" w:rsidR="00A36CC6" w:rsidRDefault="00A36CC6" w:rsidP="00671B85">
      <w:pPr>
        <w:autoSpaceDE w:val="0"/>
        <w:autoSpaceDN w:val="0"/>
        <w:adjustRightInd w:val="0"/>
        <w:spacing w:after="0" w:line="360" w:lineRule="auto"/>
        <w:ind w:left="0" w:right="0" w:firstLine="709"/>
        <w:rPr>
          <w:rFonts w:eastAsia="Times New Roman"/>
          <w:color w:val="auto"/>
          <w:szCs w:val="24"/>
          <w:lang w:val="es-ES" w:eastAsia="es-ES"/>
        </w:rPr>
      </w:pPr>
    </w:p>
    <w:p w14:paraId="18D8E20C" w14:textId="151422FF" w:rsidR="00A36CC6" w:rsidRDefault="00A36CC6" w:rsidP="00A36CC6">
      <w:pPr>
        <w:autoSpaceDE w:val="0"/>
        <w:autoSpaceDN w:val="0"/>
        <w:adjustRightInd w:val="0"/>
        <w:spacing w:after="0" w:line="360" w:lineRule="auto"/>
        <w:ind w:left="0" w:right="0" w:firstLine="709"/>
        <w:rPr>
          <w:rFonts w:eastAsia="Times New Roman"/>
          <w:color w:val="auto"/>
          <w:szCs w:val="24"/>
          <w:lang w:val="es-ES" w:eastAsia="es-ES"/>
        </w:rPr>
      </w:pPr>
      <w:r>
        <w:rPr>
          <w:rFonts w:eastAsia="Times New Roman"/>
          <w:color w:val="auto"/>
          <w:szCs w:val="24"/>
          <w:lang w:val="es-ES" w:eastAsia="es-ES"/>
        </w:rPr>
        <w:t>Por otra parte</w:t>
      </w:r>
      <w:r w:rsidRPr="00A36CC6">
        <w:rPr>
          <w:rFonts w:eastAsia="Times New Roman"/>
          <w:color w:val="auto"/>
          <w:szCs w:val="24"/>
          <w:lang w:val="es-ES" w:eastAsia="es-ES"/>
        </w:rPr>
        <w:t>, la Constitución Política de los Estados Unidos Mexicanos dispone en su artículo 4° que “</w:t>
      </w:r>
      <w:r w:rsidRPr="00A36CC6">
        <w:rPr>
          <w:rFonts w:eastAsia="Times New Roman"/>
          <w:i/>
          <w:color w:val="auto"/>
          <w:szCs w:val="24"/>
          <w:lang w:val="es-ES" w:eastAsia="es-ES"/>
        </w:rPr>
        <w:t xml:space="preserve">Toda persona tiene derecho a la protección de la salud…” </w:t>
      </w:r>
      <w:r w:rsidRPr="00A36CC6">
        <w:rPr>
          <w:rFonts w:eastAsia="Times New Roman"/>
          <w:color w:val="auto"/>
          <w:szCs w:val="24"/>
          <w:lang w:val="es-ES" w:eastAsia="es-ES"/>
        </w:rPr>
        <w:t xml:space="preserve">motivo por el cual </w:t>
      </w:r>
      <w:r>
        <w:rPr>
          <w:rFonts w:eastAsia="Times New Roman"/>
          <w:color w:val="auto"/>
          <w:szCs w:val="24"/>
          <w:lang w:val="es-ES" w:eastAsia="es-ES"/>
        </w:rPr>
        <w:t>consideramos importante</w:t>
      </w:r>
      <w:r w:rsidRPr="00A36CC6">
        <w:rPr>
          <w:rFonts w:eastAsia="Times New Roman"/>
          <w:color w:val="auto"/>
          <w:szCs w:val="24"/>
          <w:lang w:val="es-ES" w:eastAsia="es-ES"/>
        </w:rPr>
        <w:t xml:space="preserve"> asegurar que ese derecho sea salvaguardado y respetado al realizar todas aquellas acciones necesarias que permitan a la población</w:t>
      </w:r>
      <w:r>
        <w:rPr>
          <w:rFonts w:eastAsia="Times New Roman"/>
          <w:color w:val="auto"/>
          <w:szCs w:val="24"/>
          <w:lang w:val="es-ES" w:eastAsia="es-ES"/>
        </w:rPr>
        <w:t xml:space="preserve"> en general</w:t>
      </w:r>
      <w:r w:rsidRPr="00A36CC6">
        <w:rPr>
          <w:rFonts w:eastAsia="Times New Roman"/>
          <w:color w:val="auto"/>
          <w:szCs w:val="24"/>
          <w:lang w:val="es-ES" w:eastAsia="es-ES"/>
        </w:rPr>
        <w:t xml:space="preserve"> obtener servicios de salud suficientes.</w:t>
      </w:r>
    </w:p>
    <w:p w14:paraId="452285A7" w14:textId="77777777" w:rsidR="006B24DB" w:rsidRDefault="006B24DB" w:rsidP="00A36CC6">
      <w:pPr>
        <w:autoSpaceDE w:val="0"/>
        <w:autoSpaceDN w:val="0"/>
        <w:adjustRightInd w:val="0"/>
        <w:spacing w:after="0" w:line="360" w:lineRule="auto"/>
        <w:ind w:left="0" w:right="0" w:firstLine="709"/>
        <w:rPr>
          <w:rFonts w:eastAsia="Times New Roman"/>
          <w:color w:val="auto"/>
          <w:szCs w:val="24"/>
          <w:lang w:val="es-ES" w:eastAsia="es-ES"/>
        </w:rPr>
      </w:pPr>
    </w:p>
    <w:p w14:paraId="586E3614" w14:textId="107533A7" w:rsidR="006B24DB" w:rsidRPr="00A36CC6" w:rsidRDefault="006B24DB" w:rsidP="00A36CC6">
      <w:pPr>
        <w:autoSpaceDE w:val="0"/>
        <w:autoSpaceDN w:val="0"/>
        <w:adjustRightInd w:val="0"/>
        <w:spacing w:after="0" w:line="360" w:lineRule="auto"/>
        <w:ind w:left="0" w:right="0" w:firstLine="709"/>
        <w:rPr>
          <w:rFonts w:eastAsia="Times New Roman"/>
          <w:color w:val="auto"/>
          <w:szCs w:val="24"/>
          <w:lang w:val="es-ES" w:eastAsia="es-ES"/>
        </w:rPr>
      </w:pPr>
      <w:r>
        <w:rPr>
          <w:rFonts w:eastAsia="Times New Roman"/>
          <w:color w:val="auto"/>
          <w:szCs w:val="24"/>
          <w:lang w:val="es-ES" w:eastAsia="es-ES"/>
        </w:rPr>
        <w:t xml:space="preserve">Asimismo, </w:t>
      </w:r>
      <w:r w:rsidRPr="00D625A6">
        <w:rPr>
          <w:szCs w:val="24"/>
        </w:rPr>
        <w:t>la fracción I del apartado B del artículo 13 de la Ley General de Salud</w:t>
      </w:r>
      <w:r>
        <w:rPr>
          <w:szCs w:val="24"/>
        </w:rPr>
        <w:t>,</w:t>
      </w:r>
      <w:r w:rsidRPr="00D625A6">
        <w:rPr>
          <w:szCs w:val="24"/>
        </w:rPr>
        <w:t xml:space="preserve"> dispone que corresponde a los gobiernos de las entidades federativas, en materia de salubridad general, como autoridades locales y dentro de sus respectivas jurisdicciones territoriales el organizar, operar, supervisar y evaluar, entre otros, la prestación gratuita de servicios de salud, medicamentos y demás insumos asociados para la personas sin seguridad social.</w:t>
      </w:r>
    </w:p>
    <w:p w14:paraId="02E11540" w14:textId="77777777" w:rsidR="00A36CC6" w:rsidRPr="00671B85" w:rsidRDefault="00A36CC6" w:rsidP="00671B85">
      <w:pPr>
        <w:autoSpaceDE w:val="0"/>
        <w:autoSpaceDN w:val="0"/>
        <w:adjustRightInd w:val="0"/>
        <w:spacing w:after="0" w:line="360" w:lineRule="auto"/>
        <w:ind w:left="0" w:right="0" w:firstLine="709"/>
        <w:rPr>
          <w:rFonts w:eastAsia="Times New Roman"/>
          <w:color w:val="auto"/>
          <w:szCs w:val="24"/>
          <w:lang w:val="es-ES" w:eastAsia="es-ES"/>
        </w:rPr>
      </w:pPr>
    </w:p>
    <w:p w14:paraId="5F46F10C" w14:textId="6780B65A" w:rsidR="00671B85" w:rsidRDefault="00671B85" w:rsidP="00671B85">
      <w:pPr>
        <w:autoSpaceDE w:val="0"/>
        <w:autoSpaceDN w:val="0"/>
        <w:adjustRightInd w:val="0"/>
        <w:spacing w:after="0" w:line="360" w:lineRule="auto"/>
        <w:ind w:left="0" w:right="0" w:firstLine="709"/>
        <w:rPr>
          <w:rFonts w:eastAsia="Times New Roman"/>
          <w:color w:val="auto"/>
          <w:szCs w:val="24"/>
          <w:lang w:val="es-ES" w:eastAsia="es-ES"/>
        </w:rPr>
      </w:pPr>
      <w:r w:rsidRPr="00671B85">
        <w:rPr>
          <w:rFonts w:eastAsia="Times New Roman"/>
          <w:color w:val="auto"/>
          <w:szCs w:val="24"/>
          <w:lang w:val="es-ES" w:eastAsia="es-ES"/>
        </w:rPr>
        <w:t>Como podemos obse</w:t>
      </w:r>
      <w:r w:rsidR="00D17EBB">
        <w:rPr>
          <w:rFonts w:eastAsia="Times New Roman"/>
          <w:color w:val="auto"/>
          <w:szCs w:val="24"/>
          <w:lang w:val="es-ES" w:eastAsia="es-ES"/>
        </w:rPr>
        <w:t>rvar, la salud posibilita a un E</w:t>
      </w:r>
      <w:r w:rsidRPr="00671B85">
        <w:rPr>
          <w:rFonts w:eastAsia="Times New Roman"/>
          <w:color w:val="auto"/>
          <w:szCs w:val="24"/>
          <w:lang w:val="es-ES" w:eastAsia="es-ES"/>
        </w:rPr>
        <w:t>stado su crecimiento económico y social, sin embargo, al considerarlo como un derecho también obliga a procurarlo, por lo que, de acuerdo a lo establecido en los instrumentos legales nacionales e internacionales, podemos aducir que el Estado se encuentra obligado de proveer a todos los gobernados las condiciones necesarias que les permitan acceder a servicios de salud de calidad y suficientes.</w:t>
      </w:r>
    </w:p>
    <w:p w14:paraId="15D271C6" w14:textId="77777777" w:rsidR="00A36CC6" w:rsidRPr="00671B85" w:rsidRDefault="00A36CC6" w:rsidP="00671B85">
      <w:pPr>
        <w:autoSpaceDE w:val="0"/>
        <w:autoSpaceDN w:val="0"/>
        <w:adjustRightInd w:val="0"/>
        <w:spacing w:after="0" w:line="360" w:lineRule="auto"/>
        <w:ind w:left="0" w:right="0" w:firstLine="709"/>
        <w:rPr>
          <w:rFonts w:eastAsia="Times New Roman"/>
          <w:color w:val="auto"/>
          <w:szCs w:val="24"/>
          <w:lang w:val="es-ES" w:eastAsia="es-ES"/>
        </w:rPr>
      </w:pPr>
    </w:p>
    <w:p w14:paraId="1D5CB2A7" w14:textId="4AE619F2" w:rsidR="00671B85" w:rsidRPr="00671B85" w:rsidRDefault="00671B85" w:rsidP="00671B85">
      <w:pPr>
        <w:autoSpaceDE w:val="0"/>
        <w:autoSpaceDN w:val="0"/>
        <w:adjustRightInd w:val="0"/>
        <w:spacing w:after="0" w:line="360" w:lineRule="auto"/>
        <w:ind w:left="0" w:right="0" w:firstLine="709"/>
        <w:rPr>
          <w:rFonts w:eastAsia="Times New Roman"/>
          <w:color w:val="auto"/>
          <w:szCs w:val="24"/>
          <w:lang w:val="es-ES" w:eastAsia="es-ES"/>
        </w:rPr>
      </w:pPr>
      <w:r w:rsidRPr="00671B85">
        <w:rPr>
          <w:rFonts w:eastAsia="Times New Roman"/>
          <w:color w:val="auto"/>
          <w:szCs w:val="24"/>
          <w:lang w:val="es-ES" w:eastAsia="es-ES"/>
        </w:rPr>
        <w:t>Es por ello que consideramos que la autorización para celebrar un contrato de donación resulta benéfico y viable, al partir del supuesto de que el Estado es el encargado de proveer el acceso al derecho de la salud, toda vez que se permitirá al Poder Ejec</w:t>
      </w:r>
      <w:r w:rsidR="00B83968">
        <w:rPr>
          <w:rFonts w:eastAsia="Times New Roman"/>
          <w:color w:val="auto"/>
          <w:szCs w:val="24"/>
          <w:lang w:val="es-ES" w:eastAsia="es-ES"/>
        </w:rPr>
        <w:t>utivo trasladar el dominio del</w:t>
      </w:r>
      <w:r w:rsidR="00DC5EDE">
        <w:rPr>
          <w:rFonts w:eastAsia="Times New Roman"/>
          <w:color w:val="auto"/>
          <w:szCs w:val="24"/>
          <w:lang w:val="es-ES" w:eastAsia="es-ES"/>
        </w:rPr>
        <w:t xml:space="preserve"> inmueble a favor del </w:t>
      </w:r>
      <w:r w:rsidR="006B24DB" w:rsidRPr="006B24DB">
        <w:rPr>
          <w:rFonts w:eastAsia="Times New Roman"/>
          <w:color w:val="auto"/>
          <w:szCs w:val="24"/>
          <w:lang w:val="es-ES" w:eastAsia="es-ES"/>
        </w:rPr>
        <w:t>Instituto de Salud para el Bienestar</w:t>
      </w:r>
      <w:r w:rsidRPr="00671B85">
        <w:rPr>
          <w:rFonts w:eastAsia="Times New Roman"/>
          <w:color w:val="auto"/>
          <w:szCs w:val="24"/>
          <w:lang w:val="es-ES" w:eastAsia="es-ES"/>
        </w:rPr>
        <w:t xml:space="preserve">, para que éste </w:t>
      </w:r>
      <w:r w:rsidR="006B24DB" w:rsidRPr="00F3452F">
        <w:rPr>
          <w:rFonts w:eastAsia="Times New Roman"/>
          <w:color w:val="auto"/>
          <w:szCs w:val="24"/>
          <w:lang w:val="es-ES" w:eastAsia="es-ES"/>
        </w:rPr>
        <w:t>asuma, de conformidad con sus facultades, la organización, operación y supervisión de la prestación gratuita de servicios de salud, medicamentos y demás insumos asociados para las personas sin seguridad social correspondientes al pri</w:t>
      </w:r>
      <w:r w:rsidR="006B24DB">
        <w:rPr>
          <w:rFonts w:eastAsia="Times New Roman"/>
          <w:color w:val="auto"/>
          <w:szCs w:val="24"/>
          <w:lang w:val="es-ES" w:eastAsia="es-ES"/>
        </w:rPr>
        <w:t>mer y segundo nivel de atención</w:t>
      </w:r>
      <w:r w:rsidRPr="00671B85">
        <w:rPr>
          <w:rFonts w:eastAsia="Times New Roman"/>
          <w:color w:val="auto"/>
          <w:szCs w:val="24"/>
          <w:lang w:val="es-ES" w:eastAsia="es-ES"/>
        </w:rPr>
        <w:t>.</w:t>
      </w:r>
    </w:p>
    <w:p w14:paraId="083E7CF3" w14:textId="77777777" w:rsidR="00671B85" w:rsidRPr="00671B85" w:rsidRDefault="00671B85" w:rsidP="00671B85">
      <w:pPr>
        <w:autoSpaceDE w:val="0"/>
        <w:autoSpaceDN w:val="0"/>
        <w:adjustRightInd w:val="0"/>
        <w:spacing w:after="0" w:line="360" w:lineRule="auto"/>
        <w:ind w:left="0" w:right="0" w:firstLine="0"/>
        <w:rPr>
          <w:rFonts w:eastAsia="Times New Roman"/>
          <w:color w:val="auto"/>
          <w:szCs w:val="24"/>
          <w:lang w:val="es-ES" w:eastAsia="es-ES"/>
        </w:rPr>
      </w:pPr>
    </w:p>
    <w:p w14:paraId="604C264E" w14:textId="27BB41EB" w:rsidR="00671B85" w:rsidRPr="00671B85" w:rsidRDefault="00671B85" w:rsidP="00671B85">
      <w:pPr>
        <w:autoSpaceDE w:val="0"/>
        <w:autoSpaceDN w:val="0"/>
        <w:adjustRightInd w:val="0"/>
        <w:spacing w:after="0" w:line="360" w:lineRule="auto"/>
        <w:ind w:left="0" w:right="0" w:firstLine="0"/>
        <w:rPr>
          <w:rFonts w:ascii="Aller" w:eastAsia="Times New Roman" w:hAnsi="Aller" w:cs="Aller"/>
          <w:color w:val="auto"/>
          <w:szCs w:val="24"/>
          <w:lang w:eastAsia="es-ES_tradnl"/>
        </w:rPr>
      </w:pPr>
      <w:r w:rsidRPr="00671B85">
        <w:rPr>
          <w:rFonts w:eastAsia="Times New Roman"/>
          <w:color w:val="auto"/>
          <w:szCs w:val="24"/>
          <w:lang w:val="es-ES" w:eastAsia="es-ES"/>
        </w:rPr>
        <w:tab/>
      </w:r>
      <w:r w:rsidR="005449F2">
        <w:rPr>
          <w:rFonts w:ascii="Aller" w:eastAsia="Times New Roman" w:hAnsi="Aller" w:cs="Aller"/>
          <w:b/>
          <w:color w:val="auto"/>
          <w:szCs w:val="24"/>
          <w:lang w:eastAsia="es-ES_tradnl"/>
        </w:rPr>
        <w:t>TERCERA.</w:t>
      </w:r>
      <w:r w:rsidRPr="00671B85">
        <w:rPr>
          <w:rFonts w:ascii="Aller" w:eastAsia="Times New Roman" w:hAnsi="Aller" w:cs="Aller"/>
          <w:b/>
          <w:color w:val="auto"/>
          <w:szCs w:val="24"/>
          <w:lang w:eastAsia="es-ES_tradnl"/>
        </w:rPr>
        <w:t xml:space="preserve"> </w:t>
      </w:r>
      <w:r w:rsidRPr="00671B85">
        <w:rPr>
          <w:rFonts w:ascii="Aller" w:eastAsia="Times New Roman" w:hAnsi="Aller" w:cs="Aller"/>
          <w:color w:val="auto"/>
          <w:szCs w:val="24"/>
          <w:lang w:eastAsia="es-ES_tradnl"/>
        </w:rPr>
        <w:t>El Poder Ejecutivo del Estado, de conformidad con lo dispuesto los artículos 7</w:t>
      </w:r>
      <w:r w:rsidR="00D17EBB">
        <w:rPr>
          <w:rFonts w:ascii="Aller" w:eastAsia="Times New Roman" w:hAnsi="Aller" w:cs="Aller"/>
          <w:color w:val="auto"/>
          <w:szCs w:val="24"/>
          <w:lang w:eastAsia="es-ES_tradnl"/>
        </w:rPr>
        <w:t>,</w:t>
      </w:r>
      <w:r w:rsidRPr="00671B85">
        <w:rPr>
          <w:rFonts w:ascii="Aller" w:eastAsia="Times New Roman" w:hAnsi="Aller" w:cs="Aller"/>
          <w:color w:val="auto"/>
          <w:szCs w:val="24"/>
          <w:lang w:eastAsia="es-ES_tradnl"/>
        </w:rPr>
        <w:t xml:space="preserve"> fracción III, 8</w:t>
      </w:r>
      <w:r w:rsidR="00D17EBB">
        <w:rPr>
          <w:rFonts w:ascii="Aller" w:eastAsia="Times New Roman" w:hAnsi="Aller" w:cs="Aller"/>
          <w:color w:val="auto"/>
          <w:szCs w:val="24"/>
          <w:lang w:eastAsia="es-ES_tradnl"/>
        </w:rPr>
        <w:t>,</w:t>
      </w:r>
      <w:r w:rsidRPr="00671B85">
        <w:rPr>
          <w:rFonts w:ascii="Aller" w:eastAsia="Times New Roman" w:hAnsi="Aller" w:cs="Aller"/>
          <w:color w:val="auto"/>
          <w:szCs w:val="24"/>
          <w:lang w:eastAsia="es-ES_tradnl"/>
        </w:rPr>
        <w:t xml:space="preserve"> fracción II y 32</w:t>
      </w:r>
      <w:r w:rsidR="00D17EBB">
        <w:rPr>
          <w:rFonts w:ascii="Aller" w:eastAsia="Times New Roman" w:hAnsi="Aller" w:cs="Aller"/>
          <w:color w:val="auto"/>
          <w:szCs w:val="24"/>
          <w:lang w:eastAsia="es-ES_tradnl"/>
        </w:rPr>
        <w:t>,</w:t>
      </w:r>
      <w:r w:rsidRPr="00671B85">
        <w:rPr>
          <w:rFonts w:ascii="Aller" w:eastAsia="Times New Roman" w:hAnsi="Aller" w:cs="Aller"/>
          <w:color w:val="auto"/>
          <w:szCs w:val="24"/>
          <w:lang w:eastAsia="es-ES_tradnl"/>
        </w:rPr>
        <w:t xml:space="preserve"> fracción IV, todos de la Ley de Bienes del Estado de Yucatán, tiene la facultad de donar los bienes inmuebles de dominio privado que formen parte del </w:t>
      </w:r>
      <w:r w:rsidRPr="00671B85">
        <w:rPr>
          <w:rFonts w:eastAsia="Times New Roman"/>
          <w:color w:val="auto"/>
          <w:szCs w:val="24"/>
          <w:lang w:val="es-ES" w:eastAsia="es-ES"/>
        </w:rPr>
        <w:t xml:space="preserve">Patrimonio Estatal en favor de la Federación, del Estado o de los municipios, siempre que dichos bienes se destinen a la prestación de servicios públicos, </w:t>
      </w:r>
      <w:r w:rsidRPr="00671B85">
        <w:rPr>
          <w:rFonts w:ascii="Aller" w:eastAsia="Times New Roman" w:hAnsi="Aller" w:cs="Aller"/>
          <w:color w:val="auto"/>
          <w:szCs w:val="24"/>
          <w:lang w:eastAsia="es-ES_tradnl"/>
        </w:rPr>
        <w:t>para lo cual se requerirá previamente la autorización del Congreso del Estado.</w:t>
      </w:r>
    </w:p>
    <w:p w14:paraId="646668BB" w14:textId="77777777" w:rsidR="00671B85" w:rsidRPr="00671B85" w:rsidRDefault="00671B85" w:rsidP="00671B85">
      <w:pPr>
        <w:spacing w:after="0" w:line="360" w:lineRule="auto"/>
        <w:ind w:left="0" w:right="0" w:firstLine="0"/>
        <w:rPr>
          <w:rFonts w:eastAsia="Times New Roman"/>
          <w:b/>
          <w:color w:val="auto"/>
          <w:szCs w:val="24"/>
          <w:lang w:val="es-ES" w:eastAsia="es-ES"/>
        </w:rPr>
      </w:pPr>
    </w:p>
    <w:p w14:paraId="47CCCB70" w14:textId="37501174" w:rsidR="00671B85" w:rsidRPr="00671B85" w:rsidRDefault="00671B85" w:rsidP="00671B85">
      <w:pPr>
        <w:autoSpaceDE w:val="0"/>
        <w:autoSpaceDN w:val="0"/>
        <w:adjustRightInd w:val="0"/>
        <w:spacing w:after="0" w:line="360" w:lineRule="auto"/>
        <w:ind w:left="0" w:right="0" w:firstLine="0"/>
        <w:rPr>
          <w:rFonts w:ascii="Aller" w:eastAsia="Times New Roman" w:hAnsi="Aller" w:cs="Aller"/>
          <w:color w:val="auto"/>
          <w:szCs w:val="24"/>
          <w:lang w:eastAsia="es-ES_tradnl"/>
        </w:rPr>
      </w:pPr>
      <w:r w:rsidRPr="00671B85">
        <w:rPr>
          <w:rFonts w:ascii="Aller" w:eastAsia="Times New Roman" w:hAnsi="Aller" w:cs="Aller"/>
          <w:color w:val="auto"/>
          <w:szCs w:val="24"/>
          <w:lang w:eastAsia="es-ES_tradnl"/>
        </w:rPr>
        <w:tab/>
      </w:r>
      <w:r w:rsidR="00F8250E">
        <w:rPr>
          <w:rFonts w:eastAsia="Times New Roman"/>
          <w:color w:val="auto"/>
          <w:szCs w:val="24"/>
          <w:lang w:val="es-ES" w:eastAsia="es-ES"/>
        </w:rPr>
        <w:t>De acuerdo a lo anterior, las</w:t>
      </w:r>
      <w:r w:rsidR="00BE5474">
        <w:rPr>
          <w:rFonts w:eastAsia="Times New Roman"/>
          <w:color w:val="auto"/>
          <w:szCs w:val="24"/>
          <w:lang w:val="es-ES" w:eastAsia="es-ES"/>
        </w:rPr>
        <w:t xml:space="preserve"> diputadas</w:t>
      </w:r>
      <w:r w:rsidR="00F8250E">
        <w:rPr>
          <w:rFonts w:eastAsia="Times New Roman"/>
          <w:color w:val="auto"/>
          <w:szCs w:val="24"/>
          <w:lang w:val="es-ES" w:eastAsia="es-ES"/>
        </w:rPr>
        <w:t xml:space="preserve"> y los</w:t>
      </w:r>
      <w:r w:rsidRPr="00671B85">
        <w:rPr>
          <w:rFonts w:eastAsia="Times New Roman"/>
          <w:color w:val="auto"/>
          <w:szCs w:val="24"/>
          <w:lang w:val="es-ES" w:eastAsia="es-ES"/>
        </w:rPr>
        <w:t xml:space="preserve"> diputados integrantes de esta Comisión Permanente, nos abocamos al análisis de la viabilidad de dicha solicitud, para tal efecto, es preciso definir el acto jurídico de donación como </w:t>
      </w:r>
      <w:r w:rsidRPr="00671B85">
        <w:rPr>
          <w:rFonts w:eastAsia="Times New Roman"/>
          <w:i/>
          <w:iCs/>
          <w:color w:val="auto"/>
          <w:szCs w:val="24"/>
          <w:lang w:val="es-ES" w:eastAsia="es-ES"/>
        </w:rPr>
        <w:t>“un contrato por el cual una persona, llamada donante, transmite gratuitamente una parte o la totalidad de sus bienes  presentes, a otra llamada donatario”</w:t>
      </w:r>
      <w:r w:rsidRPr="00671B85">
        <w:rPr>
          <w:rFonts w:eastAsia="Times New Roman"/>
          <w:i/>
          <w:iCs/>
          <w:color w:val="auto"/>
          <w:szCs w:val="24"/>
          <w:vertAlign w:val="superscript"/>
          <w:lang w:val="es-ES" w:eastAsia="es-ES"/>
        </w:rPr>
        <w:footnoteReference w:id="3"/>
      </w:r>
      <w:r w:rsidRPr="00671B85">
        <w:rPr>
          <w:rFonts w:eastAsia="Times New Roman"/>
          <w:i/>
          <w:iCs/>
          <w:color w:val="auto"/>
          <w:szCs w:val="24"/>
          <w:lang w:val="es-ES" w:eastAsia="es-ES"/>
        </w:rPr>
        <w:t xml:space="preserve">, </w:t>
      </w:r>
      <w:r w:rsidRPr="00671B85">
        <w:rPr>
          <w:rFonts w:eastAsia="Times New Roman"/>
          <w:color w:val="auto"/>
          <w:szCs w:val="24"/>
          <w:lang w:val="es-ES" w:eastAsia="es-ES"/>
        </w:rPr>
        <w:t xml:space="preserve">de la definición anterior se desprende que toda donación será esencialmente gratuita, puesto que el donante no recibe contraprestación alguna de parte del donatario; sin embargo, es preciso señalar que en razón de la modalidad que se establezca </w:t>
      </w:r>
      <w:r w:rsidRPr="00671B85">
        <w:rPr>
          <w:rFonts w:eastAsia="Times New Roman"/>
          <w:i/>
          <w:iCs/>
          <w:color w:val="auto"/>
          <w:szCs w:val="24"/>
          <w:lang w:val="es-ES" w:eastAsia="es-ES"/>
        </w:rPr>
        <w:t>la donación podrá ser pura, condicional, onerosa o remuneratoria</w:t>
      </w:r>
      <w:r w:rsidRPr="00671B85">
        <w:rPr>
          <w:rFonts w:eastAsia="Times New Roman"/>
          <w:i/>
          <w:iCs/>
          <w:color w:val="auto"/>
          <w:szCs w:val="24"/>
          <w:vertAlign w:val="superscript"/>
          <w:lang w:val="es-ES" w:eastAsia="es-ES"/>
        </w:rPr>
        <w:footnoteReference w:id="4"/>
      </w:r>
      <w:r w:rsidRPr="00671B85">
        <w:rPr>
          <w:rFonts w:eastAsia="Times New Roman"/>
          <w:color w:val="auto"/>
          <w:szCs w:val="24"/>
          <w:lang w:val="es-ES" w:eastAsia="es-ES"/>
        </w:rPr>
        <w:t xml:space="preserve">, en el caso que nos ocupa de acuerdo con lo establecido en el artículo 35 de dicha Ley, este acto deberá entenderse como una </w:t>
      </w:r>
      <w:r w:rsidRPr="00671B85">
        <w:rPr>
          <w:rFonts w:eastAsia="Times New Roman"/>
          <w:i/>
          <w:iCs/>
          <w:color w:val="auto"/>
          <w:szCs w:val="24"/>
          <w:lang w:val="es-ES" w:eastAsia="es-ES"/>
        </w:rPr>
        <w:t>donación condicionada</w:t>
      </w:r>
      <w:r w:rsidRPr="00671B85">
        <w:rPr>
          <w:rFonts w:eastAsia="Times New Roman"/>
          <w:color w:val="auto"/>
          <w:szCs w:val="24"/>
          <w:lang w:val="es-ES" w:eastAsia="es-ES"/>
        </w:rPr>
        <w:t>, ya que en caso de que se desvirtúe la naturaleza para el que fueron destinados los bienes muebles</w:t>
      </w:r>
      <w:r w:rsidR="00DA21E7">
        <w:rPr>
          <w:rFonts w:eastAsia="Times New Roman"/>
          <w:color w:val="auto"/>
          <w:szCs w:val="24"/>
          <w:lang w:val="es-ES" w:eastAsia="es-ES"/>
        </w:rPr>
        <w:t>,</w:t>
      </w:r>
      <w:r w:rsidRPr="00671B85">
        <w:rPr>
          <w:rFonts w:eastAsia="Times New Roman"/>
          <w:color w:val="auto"/>
          <w:szCs w:val="24"/>
          <w:lang w:val="es-ES" w:eastAsia="es-ES"/>
        </w:rPr>
        <w:t xml:space="preserve"> se procederá a la reversión de los bienes a favor del Estado o en caso de no iniciarse la utilización de éstos en un plazo de 2 años.</w:t>
      </w:r>
    </w:p>
    <w:p w14:paraId="16A56B0C" w14:textId="77777777" w:rsidR="00671B85" w:rsidRPr="00671B85" w:rsidRDefault="00671B85" w:rsidP="00671B85">
      <w:pPr>
        <w:autoSpaceDE w:val="0"/>
        <w:autoSpaceDN w:val="0"/>
        <w:adjustRightInd w:val="0"/>
        <w:spacing w:after="0" w:line="360" w:lineRule="auto"/>
        <w:ind w:left="0" w:right="0" w:firstLine="0"/>
        <w:rPr>
          <w:rFonts w:ascii="Aller" w:eastAsia="Times New Roman" w:hAnsi="Aller" w:cs="Aller"/>
          <w:color w:val="auto"/>
          <w:szCs w:val="24"/>
          <w:lang w:eastAsia="es-ES_tradnl"/>
        </w:rPr>
      </w:pPr>
    </w:p>
    <w:p w14:paraId="6308594A" w14:textId="73DA245F" w:rsidR="00671B85" w:rsidRPr="00671B85" w:rsidRDefault="00671B85" w:rsidP="00671B85">
      <w:pPr>
        <w:autoSpaceDE w:val="0"/>
        <w:autoSpaceDN w:val="0"/>
        <w:adjustRightInd w:val="0"/>
        <w:spacing w:after="0" w:line="360" w:lineRule="auto"/>
        <w:ind w:left="0" w:right="0" w:firstLine="0"/>
        <w:rPr>
          <w:rFonts w:eastAsia="Times New Roman"/>
          <w:color w:val="auto"/>
          <w:szCs w:val="24"/>
          <w:lang w:eastAsia="es-ES"/>
        </w:rPr>
      </w:pPr>
      <w:r w:rsidRPr="00671B85">
        <w:rPr>
          <w:rFonts w:ascii="Aller" w:eastAsia="Times New Roman" w:hAnsi="Aller" w:cs="Aller"/>
          <w:color w:val="auto"/>
          <w:szCs w:val="24"/>
          <w:lang w:eastAsia="es-ES_tradnl"/>
        </w:rPr>
        <w:tab/>
      </w:r>
      <w:r w:rsidR="00604911">
        <w:rPr>
          <w:rFonts w:ascii="Aller" w:eastAsia="Times New Roman" w:hAnsi="Aller" w:cs="Aller"/>
          <w:color w:val="auto"/>
          <w:szCs w:val="24"/>
          <w:lang w:eastAsia="es-ES_tradnl"/>
        </w:rPr>
        <w:t>E</w:t>
      </w:r>
      <w:r w:rsidR="004A6910">
        <w:rPr>
          <w:rFonts w:ascii="Aller" w:eastAsia="Times New Roman" w:hAnsi="Aller" w:cs="Aller"/>
          <w:color w:val="auto"/>
          <w:szCs w:val="24"/>
          <w:lang w:eastAsia="es-ES_tradnl"/>
        </w:rPr>
        <w:t xml:space="preserve">s importante destacar que </w:t>
      </w:r>
      <w:r w:rsidR="000326D6">
        <w:rPr>
          <w:rFonts w:ascii="Aller" w:eastAsia="Times New Roman" w:hAnsi="Aller" w:cs="Aller"/>
          <w:color w:val="auto"/>
          <w:szCs w:val="24"/>
          <w:lang w:eastAsia="es-ES_tradnl"/>
        </w:rPr>
        <w:t>el</w:t>
      </w:r>
      <w:r w:rsidRPr="00671B85">
        <w:rPr>
          <w:rFonts w:ascii="Aller" w:eastAsia="Times New Roman" w:hAnsi="Aller" w:cs="Aller"/>
          <w:color w:val="auto"/>
          <w:szCs w:val="24"/>
          <w:lang w:eastAsia="es-ES_tradnl"/>
        </w:rPr>
        <w:t xml:space="preserve"> inmueble que se pretende</w:t>
      </w:r>
      <w:r w:rsidR="00690EAC">
        <w:rPr>
          <w:rFonts w:ascii="Aller" w:eastAsia="Times New Roman" w:hAnsi="Aller" w:cs="Aller"/>
          <w:color w:val="auto"/>
          <w:szCs w:val="24"/>
          <w:lang w:eastAsia="es-ES_tradnl"/>
        </w:rPr>
        <w:t xml:space="preserve"> donar </w:t>
      </w:r>
      <w:r w:rsidR="00467FA2">
        <w:rPr>
          <w:rFonts w:ascii="Aller" w:eastAsia="Times New Roman" w:hAnsi="Aller" w:cs="Aller"/>
          <w:color w:val="auto"/>
          <w:szCs w:val="24"/>
          <w:lang w:eastAsia="es-ES_tradnl"/>
        </w:rPr>
        <w:t>es</w:t>
      </w:r>
      <w:r w:rsidRPr="00671B85">
        <w:rPr>
          <w:rFonts w:ascii="Aller" w:eastAsia="Times New Roman" w:hAnsi="Aller" w:cs="Aller"/>
          <w:color w:val="auto"/>
          <w:szCs w:val="24"/>
          <w:lang w:eastAsia="es-ES_tradnl"/>
        </w:rPr>
        <w:t xml:space="preserve"> de dominio privado, toda vez</w:t>
      </w:r>
      <w:r w:rsidR="000F46E4">
        <w:rPr>
          <w:rFonts w:ascii="Aller" w:eastAsia="Times New Roman" w:hAnsi="Aller" w:cs="Aller"/>
          <w:color w:val="auto"/>
          <w:szCs w:val="24"/>
          <w:lang w:eastAsia="es-ES_tradnl"/>
        </w:rPr>
        <w:t xml:space="preserve"> que como ya se ha señalado en los antecedentes, </w:t>
      </w:r>
      <w:r w:rsidR="00467FA2">
        <w:rPr>
          <w:rFonts w:ascii="Aller" w:eastAsia="Times New Roman" w:hAnsi="Aller" w:cs="Aller"/>
          <w:color w:val="auto"/>
          <w:szCs w:val="24"/>
          <w:lang w:eastAsia="es-ES_tradnl"/>
        </w:rPr>
        <w:t>este</w:t>
      </w:r>
      <w:r w:rsidR="000F46E4">
        <w:rPr>
          <w:rFonts w:ascii="Aller" w:eastAsia="Times New Roman" w:hAnsi="Aller" w:cs="Aller"/>
          <w:color w:val="auto"/>
          <w:szCs w:val="24"/>
          <w:lang w:eastAsia="es-ES_tradnl"/>
        </w:rPr>
        <w:t xml:space="preserve"> inmueble ha sido previamente desinco</w:t>
      </w:r>
      <w:r w:rsidR="00467FA2">
        <w:rPr>
          <w:rFonts w:ascii="Aller" w:eastAsia="Times New Roman" w:hAnsi="Aller" w:cs="Aller"/>
          <w:color w:val="auto"/>
          <w:szCs w:val="24"/>
          <w:lang w:eastAsia="es-ES_tradnl"/>
        </w:rPr>
        <w:t>rporado</w:t>
      </w:r>
      <w:r w:rsidR="00DA21E7">
        <w:rPr>
          <w:rFonts w:ascii="Aller" w:eastAsia="Times New Roman" w:hAnsi="Aller" w:cs="Aller"/>
          <w:color w:val="auto"/>
          <w:szCs w:val="24"/>
          <w:lang w:eastAsia="es-ES_tradnl"/>
        </w:rPr>
        <w:t xml:space="preserve"> del patrimonio </w:t>
      </w:r>
      <w:r w:rsidR="004A6910">
        <w:rPr>
          <w:rFonts w:ascii="Aller" w:eastAsia="Times New Roman" w:hAnsi="Aller" w:cs="Aller"/>
          <w:color w:val="auto"/>
          <w:szCs w:val="24"/>
          <w:lang w:eastAsia="es-ES_tradnl"/>
        </w:rPr>
        <w:t xml:space="preserve">estatal, mediante acuerdo </w:t>
      </w:r>
      <w:r w:rsidR="00467FA2" w:rsidRPr="00D625A6">
        <w:rPr>
          <w:szCs w:val="24"/>
        </w:rPr>
        <w:t>SAF 57/2022</w:t>
      </w:r>
      <w:r w:rsidR="00DA21E7">
        <w:rPr>
          <w:rFonts w:ascii="Aller" w:eastAsia="Times New Roman" w:hAnsi="Aller" w:cs="Aller"/>
          <w:color w:val="auto"/>
          <w:szCs w:val="24"/>
          <w:lang w:eastAsia="es-ES_tradnl"/>
        </w:rPr>
        <w:t>,</w:t>
      </w:r>
      <w:r w:rsidR="000F46E4">
        <w:rPr>
          <w:rFonts w:ascii="Aller" w:eastAsia="Times New Roman" w:hAnsi="Aller" w:cs="Aller"/>
          <w:color w:val="auto"/>
          <w:szCs w:val="24"/>
          <w:lang w:eastAsia="es-ES_tradnl"/>
        </w:rPr>
        <w:t xml:space="preserve"> publicado en el Diario Oficial del Gobierno del Estado en fecha </w:t>
      </w:r>
      <w:r w:rsidR="00467FA2" w:rsidRPr="008C0908">
        <w:t>14 de noviembre de 2022</w:t>
      </w:r>
      <w:r w:rsidR="000F46E4">
        <w:rPr>
          <w:rFonts w:ascii="Aller" w:eastAsia="Times New Roman" w:hAnsi="Aller" w:cs="Aller"/>
          <w:color w:val="auto"/>
          <w:szCs w:val="24"/>
          <w:lang w:eastAsia="es-ES_tradnl"/>
        </w:rPr>
        <w:t>. Asimismo es de mencionar que dicho inmueble</w:t>
      </w:r>
      <w:r w:rsidRPr="00671B85">
        <w:rPr>
          <w:rFonts w:ascii="Aller" w:eastAsia="Times New Roman" w:hAnsi="Aller" w:cs="Aller"/>
          <w:color w:val="auto"/>
          <w:szCs w:val="24"/>
          <w:lang w:eastAsia="es-ES_tradnl"/>
        </w:rPr>
        <w:t xml:space="preserve"> </w:t>
      </w:r>
      <w:r w:rsidR="000F46E4">
        <w:rPr>
          <w:rFonts w:eastAsia="Times New Roman"/>
          <w:color w:val="auto"/>
          <w:szCs w:val="24"/>
          <w:lang w:val="es-ES" w:eastAsia="es-ES"/>
        </w:rPr>
        <w:t>no está</w:t>
      </w:r>
      <w:r w:rsidRPr="00671B85">
        <w:rPr>
          <w:rFonts w:eastAsia="Times New Roman"/>
          <w:color w:val="auto"/>
          <w:szCs w:val="24"/>
          <w:lang w:val="es-ES" w:eastAsia="es-ES"/>
        </w:rPr>
        <w:t xml:space="preserve"> destinado al uso común o general, ni al servicio público, de acuerdo </w:t>
      </w:r>
      <w:r w:rsidRPr="00671B85">
        <w:rPr>
          <w:rFonts w:ascii="Aller" w:eastAsia="Times New Roman" w:hAnsi="Aller" w:cs="Aller"/>
          <w:color w:val="auto"/>
          <w:szCs w:val="24"/>
          <w:lang w:eastAsia="es-ES_tradnl"/>
        </w:rPr>
        <w:t>con lo establecido en el artículo 28 de la m</w:t>
      </w:r>
      <w:r w:rsidR="00D3656A">
        <w:rPr>
          <w:rFonts w:ascii="Aller" w:eastAsia="Times New Roman" w:hAnsi="Aller" w:cs="Aller"/>
          <w:color w:val="auto"/>
          <w:szCs w:val="24"/>
          <w:lang w:eastAsia="es-ES_tradnl"/>
        </w:rPr>
        <w:t>ulticitada Ley de Bienes del Estado</w:t>
      </w:r>
      <w:r w:rsidRPr="00671B85">
        <w:rPr>
          <w:rFonts w:ascii="Aller" w:eastAsia="Times New Roman" w:hAnsi="Aller" w:cs="Aller"/>
          <w:color w:val="auto"/>
          <w:szCs w:val="24"/>
          <w:lang w:eastAsia="es-ES_tradnl"/>
        </w:rPr>
        <w:t>.</w:t>
      </w:r>
    </w:p>
    <w:p w14:paraId="525652FC" w14:textId="77777777" w:rsidR="00671B85" w:rsidRPr="00671B85" w:rsidRDefault="00671B85" w:rsidP="00671B85">
      <w:pPr>
        <w:autoSpaceDE w:val="0"/>
        <w:autoSpaceDN w:val="0"/>
        <w:adjustRightInd w:val="0"/>
        <w:spacing w:after="0" w:line="360" w:lineRule="auto"/>
        <w:ind w:left="0" w:right="0" w:firstLine="0"/>
        <w:rPr>
          <w:rFonts w:eastAsia="Times New Roman"/>
          <w:color w:val="auto"/>
          <w:szCs w:val="24"/>
          <w:lang w:val="es-ES" w:eastAsia="es-ES"/>
        </w:rPr>
      </w:pPr>
    </w:p>
    <w:p w14:paraId="54BA64FD" w14:textId="4A70FA2A" w:rsidR="00671B85" w:rsidRDefault="00671B85" w:rsidP="00671B85">
      <w:pPr>
        <w:autoSpaceDE w:val="0"/>
        <w:autoSpaceDN w:val="0"/>
        <w:adjustRightInd w:val="0"/>
        <w:spacing w:after="0" w:line="360" w:lineRule="auto"/>
        <w:ind w:left="0" w:right="0" w:firstLine="0"/>
        <w:rPr>
          <w:rFonts w:eastAsia="Times New Roman"/>
          <w:color w:val="auto"/>
          <w:szCs w:val="24"/>
          <w:lang w:val="es-ES" w:eastAsia="es-ES"/>
        </w:rPr>
      </w:pPr>
      <w:r w:rsidRPr="00671B85">
        <w:rPr>
          <w:rFonts w:eastAsia="Times New Roman"/>
          <w:color w:val="auto"/>
          <w:szCs w:val="24"/>
          <w:lang w:val="es-ES" w:eastAsia="es-ES"/>
        </w:rPr>
        <w:tab/>
        <w:t xml:space="preserve">Por tales razonamientos, </w:t>
      </w:r>
      <w:r w:rsidR="00B72B79">
        <w:rPr>
          <w:rFonts w:eastAsia="Times New Roman"/>
          <w:color w:val="auto"/>
          <w:szCs w:val="24"/>
          <w:lang w:val="es-ES" w:eastAsia="es-ES"/>
        </w:rPr>
        <w:t>autorizar la donación del</w:t>
      </w:r>
      <w:r w:rsidRPr="00671B85">
        <w:rPr>
          <w:rFonts w:eastAsia="Times New Roman"/>
          <w:color w:val="auto"/>
          <w:szCs w:val="24"/>
          <w:lang w:val="es-ES" w:eastAsia="es-ES"/>
        </w:rPr>
        <w:t xml:space="preserve"> bien inmueble</w:t>
      </w:r>
      <w:r w:rsidR="00A71A81">
        <w:rPr>
          <w:rFonts w:eastAsia="Times New Roman"/>
          <w:color w:val="auto"/>
          <w:szCs w:val="24"/>
          <w:lang w:val="es-ES" w:eastAsia="es-ES"/>
        </w:rPr>
        <w:t xml:space="preserve"> descrito en el antecedente </w:t>
      </w:r>
      <w:r w:rsidR="00467FA2">
        <w:rPr>
          <w:rFonts w:eastAsia="Times New Roman"/>
          <w:color w:val="auto"/>
          <w:szCs w:val="24"/>
          <w:lang w:val="es-ES" w:eastAsia="es-ES"/>
        </w:rPr>
        <w:t>segundo</w:t>
      </w:r>
      <w:r w:rsidRPr="00671B85">
        <w:rPr>
          <w:rFonts w:eastAsia="Times New Roman"/>
          <w:color w:val="auto"/>
          <w:szCs w:val="24"/>
          <w:lang w:val="es-ES" w:eastAsia="es-ES"/>
        </w:rPr>
        <w:t xml:space="preserve">, a favor del </w:t>
      </w:r>
      <w:r w:rsidR="00467FA2" w:rsidRPr="006B24DB">
        <w:rPr>
          <w:rFonts w:eastAsia="Times New Roman"/>
          <w:color w:val="auto"/>
          <w:szCs w:val="24"/>
          <w:lang w:val="es-ES" w:eastAsia="es-ES"/>
        </w:rPr>
        <w:t>Instituto de Salud para el Bienestar</w:t>
      </w:r>
      <w:r w:rsidR="00467FA2">
        <w:rPr>
          <w:rFonts w:eastAsia="Times New Roman"/>
          <w:color w:val="auto"/>
          <w:szCs w:val="24"/>
          <w:lang w:val="es-ES" w:eastAsia="es-ES"/>
        </w:rPr>
        <w:t xml:space="preserve">, </w:t>
      </w:r>
      <w:r w:rsidR="001C5603">
        <w:rPr>
          <w:rFonts w:eastAsia="Times New Roman"/>
          <w:color w:val="auto"/>
          <w:szCs w:val="24"/>
          <w:lang w:val="es-ES" w:eastAsia="es-ES"/>
        </w:rPr>
        <w:t>le permitirá a éste</w:t>
      </w:r>
      <w:r w:rsidRPr="00671B85">
        <w:rPr>
          <w:rFonts w:eastAsia="Times New Roman"/>
          <w:color w:val="auto"/>
          <w:szCs w:val="24"/>
          <w:lang w:val="es-ES" w:eastAsia="es-ES"/>
        </w:rPr>
        <w:t xml:space="preserve"> brindar servicios de </w:t>
      </w:r>
      <w:r w:rsidR="00467FA2">
        <w:rPr>
          <w:rFonts w:eastAsia="Times New Roman"/>
          <w:color w:val="auto"/>
          <w:szCs w:val="24"/>
          <w:lang w:val="es-ES" w:eastAsia="es-ES"/>
        </w:rPr>
        <w:t>salud</w:t>
      </w:r>
      <w:r w:rsidRPr="00671B85">
        <w:rPr>
          <w:rFonts w:eastAsia="Times New Roman"/>
          <w:color w:val="auto"/>
          <w:szCs w:val="24"/>
          <w:lang w:val="es-ES" w:eastAsia="es-ES"/>
        </w:rPr>
        <w:t>, así como permitir el acces</w:t>
      </w:r>
      <w:r w:rsidR="006008F2">
        <w:rPr>
          <w:rFonts w:eastAsia="Times New Roman"/>
          <w:color w:val="auto"/>
          <w:szCs w:val="24"/>
          <w:lang w:val="es-ES" w:eastAsia="es-ES"/>
        </w:rPr>
        <w:t>o oportuno al derecho de salud a</w:t>
      </w:r>
      <w:r w:rsidR="00D07985">
        <w:rPr>
          <w:rFonts w:eastAsia="Times New Roman"/>
          <w:color w:val="auto"/>
          <w:szCs w:val="24"/>
          <w:lang w:val="es-ES" w:eastAsia="es-ES"/>
        </w:rPr>
        <w:t xml:space="preserve"> todos los habitantes de la entidad</w:t>
      </w:r>
      <w:r w:rsidR="006008F2">
        <w:rPr>
          <w:rFonts w:eastAsia="Times New Roman"/>
          <w:color w:val="auto"/>
          <w:szCs w:val="24"/>
          <w:lang w:val="es-ES" w:eastAsia="es-ES"/>
        </w:rPr>
        <w:t xml:space="preserve">, </w:t>
      </w:r>
      <w:r w:rsidR="00467FA2">
        <w:rPr>
          <w:rFonts w:eastAsia="Times New Roman"/>
          <w:color w:val="auto"/>
          <w:szCs w:val="24"/>
          <w:lang w:val="es-ES" w:eastAsia="es-ES"/>
        </w:rPr>
        <w:t>que no cuenten con seguridad social</w:t>
      </w:r>
      <w:r w:rsidR="006008F2">
        <w:rPr>
          <w:rFonts w:eastAsia="Times New Roman"/>
          <w:color w:val="auto"/>
          <w:szCs w:val="24"/>
          <w:lang w:val="es-ES" w:eastAsia="es-ES"/>
        </w:rPr>
        <w:t>.</w:t>
      </w:r>
    </w:p>
    <w:p w14:paraId="4B09F16E" w14:textId="77777777" w:rsidR="00CB3E2F" w:rsidRPr="00671B85" w:rsidRDefault="00CB3E2F" w:rsidP="00671B85">
      <w:pPr>
        <w:autoSpaceDE w:val="0"/>
        <w:autoSpaceDN w:val="0"/>
        <w:adjustRightInd w:val="0"/>
        <w:spacing w:after="0" w:line="360" w:lineRule="auto"/>
        <w:ind w:left="0" w:right="0" w:firstLine="0"/>
        <w:rPr>
          <w:rFonts w:eastAsia="Times New Roman"/>
          <w:color w:val="auto"/>
          <w:sz w:val="20"/>
          <w:szCs w:val="20"/>
          <w:lang w:val="es-ES" w:eastAsia="es-ES"/>
        </w:rPr>
      </w:pPr>
    </w:p>
    <w:p w14:paraId="4393941A" w14:textId="0DDD81C0" w:rsidR="00671B85" w:rsidRPr="00671B85" w:rsidRDefault="00671B85" w:rsidP="00671B85">
      <w:pPr>
        <w:autoSpaceDE w:val="0"/>
        <w:autoSpaceDN w:val="0"/>
        <w:adjustRightInd w:val="0"/>
        <w:spacing w:after="0" w:line="360" w:lineRule="auto"/>
        <w:ind w:left="0" w:right="0" w:firstLine="0"/>
        <w:rPr>
          <w:rFonts w:eastAsia="Times New Roman"/>
          <w:color w:val="auto"/>
          <w:szCs w:val="24"/>
          <w:lang w:val="es-ES" w:eastAsia="es-ES"/>
        </w:rPr>
      </w:pPr>
      <w:r w:rsidRPr="00671B85">
        <w:rPr>
          <w:rFonts w:eastAsia="Times New Roman"/>
          <w:color w:val="auto"/>
          <w:szCs w:val="24"/>
          <w:lang w:val="es-ES" w:eastAsia="es-ES"/>
        </w:rPr>
        <w:tab/>
      </w:r>
      <w:r w:rsidR="005449F2">
        <w:rPr>
          <w:rFonts w:eastAsia="Times New Roman"/>
          <w:b/>
          <w:color w:val="auto"/>
          <w:szCs w:val="24"/>
          <w:lang w:val="es-ES" w:eastAsia="es-ES"/>
        </w:rPr>
        <w:t>CUARTA.</w:t>
      </w:r>
      <w:r w:rsidRPr="00671B85">
        <w:rPr>
          <w:rFonts w:eastAsia="Times New Roman"/>
          <w:b/>
          <w:color w:val="auto"/>
          <w:szCs w:val="24"/>
          <w:lang w:val="es-ES" w:eastAsia="es-ES"/>
        </w:rPr>
        <w:t xml:space="preserve"> </w:t>
      </w:r>
      <w:r w:rsidR="006070AA">
        <w:rPr>
          <w:rFonts w:eastAsia="Times New Roman"/>
          <w:color w:val="auto"/>
          <w:szCs w:val="24"/>
          <w:lang w:val="es-ES" w:eastAsia="es-ES"/>
        </w:rPr>
        <w:t>La</w:t>
      </w:r>
      <w:r w:rsidRPr="00671B85">
        <w:rPr>
          <w:rFonts w:eastAsia="Times New Roman"/>
          <w:color w:val="auto"/>
          <w:szCs w:val="24"/>
          <w:lang w:val="es-ES" w:eastAsia="es-ES"/>
        </w:rPr>
        <w:t>s</w:t>
      </w:r>
      <w:r w:rsidR="00467FA2">
        <w:rPr>
          <w:rFonts w:eastAsia="Times New Roman"/>
          <w:color w:val="auto"/>
          <w:szCs w:val="24"/>
          <w:lang w:val="es-ES" w:eastAsia="es-ES"/>
        </w:rPr>
        <w:t xml:space="preserve"> y los</w:t>
      </w:r>
      <w:r w:rsidR="0008640A">
        <w:rPr>
          <w:rFonts w:eastAsia="Times New Roman"/>
          <w:color w:val="auto"/>
          <w:szCs w:val="24"/>
          <w:lang w:val="es-ES" w:eastAsia="es-ES"/>
        </w:rPr>
        <w:t xml:space="preserve"> </w:t>
      </w:r>
      <w:r w:rsidRPr="00671B85">
        <w:rPr>
          <w:rFonts w:eastAsia="Times New Roman"/>
          <w:color w:val="auto"/>
          <w:szCs w:val="24"/>
          <w:lang w:val="es-ES" w:eastAsia="es-ES"/>
        </w:rPr>
        <w:t>diputados integrantes de esta Comisión Permanente de Presupuesto, Patrimonio Estatal y Municipal, estimamos que la iniciativa de Decreto por el q</w:t>
      </w:r>
      <w:r w:rsidR="00397943">
        <w:rPr>
          <w:rFonts w:eastAsia="Times New Roman"/>
          <w:color w:val="auto"/>
          <w:szCs w:val="24"/>
          <w:lang w:val="es-ES" w:eastAsia="es-ES"/>
        </w:rPr>
        <w:t xml:space="preserve">ue se autoriza la donación de </w:t>
      </w:r>
      <w:r w:rsidR="00FB1D95">
        <w:rPr>
          <w:rFonts w:eastAsia="Times New Roman"/>
          <w:color w:val="auto"/>
          <w:szCs w:val="24"/>
          <w:lang w:val="es-ES" w:eastAsia="es-ES"/>
        </w:rPr>
        <w:t>un</w:t>
      </w:r>
      <w:r w:rsidRPr="00671B85">
        <w:rPr>
          <w:rFonts w:eastAsia="Times New Roman"/>
          <w:color w:val="auto"/>
          <w:szCs w:val="24"/>
          <w:lang w:val="es-ES" w:eastAsia="es-ES"/>
        </w:rPr>
        <w:t xml:space="preserve"> bien inmueble del patrimonio estatal a favor del </w:t>
      </w:r>
      <w:r w:rsidR="00FB1D95" w:rsidRPr="006B24DB">
        <w:rPr>
          <w:rFonts w:eastAsia="Times New Roman"/>
          <w:color w:val="auto"/>
          <w:szCs w:val="24"/>
          <w:lang w:val="es-ES" w:eastAsia="es-ES"/>
        </w:rPr>
        <w:t>Instituto de Salud para el Bienestar</w:t>
      </w:r>
      <w:r w:rsidRPr="00671B85">
        <w:rPr>
          <w:rFonts w:eastAsia="Times New Roman"/>
          <w:color w:val="auto"/>
          <w:szCs w:val="24"/>
          <w:lang w:val="es-ES" w:eastAsia="es-ES"/>
        </w:rPr>
        <w:t xml:space="preserve">, reviste y cumple con todos los requisitos legales previstos para tal acto, por lo tanto, consideramos que debe ser aprobada por los argumentos antes expresados. </w:t>
      </w:r>
      <w:r w:rsidR="00FB1D95">
        <w:rPr>
          <w:rFonts w:eastAsia="Times New Roman"/>
          <w:color w:val="auto"/>
          <w:szCs w:val="24"/>
          <w:lang w:val="es-ES" w:eastAsia="es-ES"/>
        </w:rPr>
        <w:t xml:space="preserve"> </w:t>
      </w:r>
    </w:p>
    <w:p w14:paraId="31F86ADA" w14:textId="77777777" w:rsidR="00B64E2E" w:rsidRDefault="00B64E2E" w:rsidP="00FE5E16">
      <w:pPr>
        <w:autoSpaceDE w:val="0"/>
        <w:autoSpaceDN w:val="0"/>
        <w:adjustRightInd w:val="0"/>
        <w:spacing w:after="0" w:line="360" w:lineRule="auto"/>
        <w:ind w:left="0" w:firstLine="708"/>
        <w:rPr>
          <w:color w:val="auto"/>
        </w:rPr>
      </w:pPr>
    </w:p>
    <w:p w14:paraId="63CD277A" w14:textId="01C97870" w:rsidR="00194B60" w:rsidRDefault="00437817" w:rsidP="00FE5E16">
      <w:pPr>
        <w:autoSpaceDE w:val="0"/>
        <w:autoSpaceDN w:val="0"/>
        <w:adjustRightInd w:val="0"/>
        <w:spacing w:after="0" w:line="360" w:lineRule="auto"/>
        <w:ind w:left="0" w:firstLine="708"/>
        <w:rPr>
          <w:color w:val="auto"/>
        </w:rPr>
      </w:pPr>
      <w:r w:rsidRPr="00733BBD">
        <w:rPr>
          <w:color w:val="auto"/>
        </w:rPr>
        <w:t>En tal virtud, con fundamento en l</w:t>
      </w:r>
      <w:r w:rsidR="009F219B">
        <w:rPr>
          <w:color w:val="auto"/>
        </w:rPr>
        <w:t>os artículos 30, fracción</w:t>
      </w:r>
      <w:r w:rsidRPr="00733BBD">
        <w:rPr>
          <w:color w:val="auto"/>
        </w:rPr>
        <w:t xml:space="preserve"> V de la Constitución Políti</w:t>
      </w:r>
      <w:r w:rsidR="00FB1D95">
        <w:rPr>
          <w:color w:val="auto"/>
        </w:rPr>
        <w:t>ca,</w:t>
      </w:r>
      <w:r w:rsidR="009F219B">
        <w:rPr>
          <w:color w:val="auto"/>
        </w:rPr>
        <w:t xml:space="preserve"> 43 fracción IV inciso </w:t>
      </w:r>
      <w:r w:rsidR="00FB1D95">
        <w:rPr>
          <w:color w:val="auto"/>
        </w:rPr>
        <w:t>d</w:t>
      </w:r>
      <w:r w:rsidRPr="00733BBD">
        <w:rPr>
          <w:color w:val="auto"/>
        </w:rPr>
        <w:t>)</w:t>
      </w:r>
      <w:r w:rsidR="00FB1D95">
        <w:rPr>
          <w:color w:val="auto"/>
        </w:rPr>
        <w:t>, 44, fracción VIII</w:t>
      </w:r>
      <w:r w:rsidRPr="00733BBD">
        <w:rPr>
          <w:color w:val="auto"/>
        </w:rPr>
        <w:t xml:space="preserve"> de la Ley de Gobierno del Poder Legislativo y 71</w:t>
      </w:r>
      <w:r w:rsidR="00FB1D95">
        <w:rPr>
          <w:color w:val="auto"/>
        </w:rPr>
        <w:t>,</w:t>
      </w:r>
      <w:r w:rsidRPr="00733BBD">
        <w:rPr>
          <w:color w:val="auto"/>
        </w:rPr>
        <w:t xml:space="preserve"> fracción II del Reglamento de la Ley de Gobierno del Poder Legislativo, todos </w:t>
      </w:r>
      <w:r w:rsidR="009F219B">
        <w:rPr>
          <w:color w:val="auto"/>
        </w:rPr>
        <w:t xml:space="preserve">los </w:t>
      </w:r>
      <w:r w:rsidRPr="00733BBD">
        <w:rPr>
          <w:color w:val="auto"/>
        </w:rPr>
        <w:t>ordenamientos del Estado de Yucatán, sometemos a consideración del Pleno del H. Congreso del Estado de Yucatán, el siguiente proyecto de:</w:t>
      </w:r>
    </w:p>
    <w:p w14:paraId="416FB7D4" w14:textId="1BF66B0E" w:rsidR="00194B60" w:rsidRPr="003238C9" w:rsidRDefault="00194B60" w:rsidP="00CC0C57">
      <w:pPr>
        <w:pStyle w:val="Textoindependiente"/>
        <w:jc w:val="center"/>
        <w:rPr>
          <w:rFonts w:ascii="Arial" w:hAnsi="Arial" w:cs="Arial"/>
          <w:b/>
          <w:bCs/>
          <w:sz w:val="24"/>
          <w:szCs w:val="24"/>
          <w:lang w:val="es-MX"/>
        </w:rPr>
      </w:pPr>
      <w:r w:rsidRPr="003238C9">
        <w:rPr>
          <w:lang w:val="es-MX"/>
        </w:rPr>
        <w:br w:type="column"/>
      </w:r>
      <w:r w:rsidR="00545D2A">
        <w:rPr>
          <w:rFonts w:ascii="Arial" w:hAnsi="Arial" w:cs="Arial"/>
          <w:b/>
          <w:bCs/>
          <w:sz w:val="24"/>
          <w:szCs w:val="24"/>
          <w:lang w:val="es-MX"/>
        </w:rPr>
        <w:t>D E C R E T O</w:t>
      </w:r>
    </w:p>
    <w:p w14:paraId="74C08ED9" w14:textId="11A662EB" w:rsidR="00B64E2E" w:rsidRDefault="00B64E2E" w:rsidP="005449F2">
      <w:pPr>
        <w:spacing w:before="100" w:beforeAutospacing="1" w:after="100" w:afterAutospacing="1" w:line="240" w:lineRule="auto"/>
        <w:ind w:left="0" w:firstLine="0"/>
        <w:jc w:val="center"/>
        <w:rPr>
          <w:b/>
          <w:szCs w:val="24"/>
        </w:rPr>
      </w:pPr>
      <w:r>
        <w:rPr>
          <w:b/>
          <w:szCs w:val="24"/>
        </w:rPr>
        <w:t>P</w:t>
      </w:r>
      <w:r w:rsidRPr="007F6F38">
        <w:rPr>
          <w:b/>
          <w:szCs w:val="24"/>
        </w:rPr>
        <w:t xml:space="preserve">or el que </w:t>
      </w:r>
      <w:r w:rsidR="005449F2" w:rsidRPr="005449F2">
        <w:rPr>
          <w:b/>
          <w:szCs w:val="24"/>
        </w:rPr>
        <w:t>se autoriza la donación de un bien inmueble del patrimonio estatal a favor del Instituto de Salud para el Bienestar</w:t>
      </w:r>
    </w:p>
    <w:p w14:paraId="2FC6D80F" w14:textId="77777777" w:rsidR="005449F2" w:rsidRPr="005449F2" w:rsidRDefault="005449F2" w:rsidP="005449F2">
      <w:pPr>
        <w:spacing w:before="100" w:beforeAutospacing="1" w:after="100" w:afterAutospacing="1" w:line="240" w:lineRule="auto"/>
        <w:ind w:left="0" w:right="0" w:firstLine="0"/>
        <w:jc w:val="left"/>
        <w:rPr>
          <w:rFonts w:eastAsia="Calibri"/>
          <w:b/>
          <w:color w:val="auto"/>
          <w:szCs w:val="24"/>
          <w:lang w:eastAsia="en-US"/>
        </w:rPr>
      </w:pPr>
      <w:r w:rsidRPr="005449F2">
        <w:rPr>
          <w:rFonts w:eastAsia="Calibri"/>
          <w:b/>
          <w:color w:val="auto"/>
          <w:szCs w:val="24"/>
          <w:lang w:eastAsia="en-US"/>
        </w:rPr>
        <w:t>Artículo único. Donación</w:t>
      </w:r>
    </w:p>
    <w:p w14:paraId="7A5B733D" w14:textId="77777777" w:rsidR="005449F2" w:rsidRPr="005449F2" w:rsidRDefault="005449F2" w:rsidP="005449F2">
      <w:pPr>
        <w:spacing w:before="100" w:beforeAutospacing="1" w:after="100" w:afterAutospacing="1" w:line="240" w:lineRule="auto"/>
        <w:ind w:left="0" w:right="0" w:firstLine="0"/>
        <w:rPr>
          <w:rFonts w:eastAsia="Calibri"/>
          <w:color w:val="auto"/>
          <w:szCs w:val="24"/>
          <w:lang w:eastAsia="en-US"/>
        </w:rPr>
      </w:pPr>
      <w:r w:rsidRPr="005449F2">
        <w:rPr>
          <w:rFonts w:eastAsia="Calibri"/>
          <w:color w:val="auto"/>
          <w:szCs w:val="24"/>
          <w:lang w:eastAsia="en-US"/>
        </w:rPr>
        <w:t>Se autoriza al Gobierno del Estado de Yucatán, para los efectos públicos correspondientes, la donación, a favor del Instituto de Salud para el Bienestar, del siguiente bien inmueble del patrimonio estatal:</w:t>
      </w:r>
    </w:p>
    <w:p w14:paraId="693EE9C9" w14:textId="2160E96B" w:rsidR="00B64E2E" w:rsidRDefault="005449F2" w:rsidP="005449F2">
      <w:pPr>
        <w:spacing w:before="100" w:beforeAutospacing="1" w:after="100" w:afterAutospacing="1" w:line="240" w:lineRule="auto"/>
        <w:ind w:left="0"/>
        <w:rPr>
          <w:rFonts w:eastAsia="Calibri"/>
          <w:color w:val="auto"/>
          <w:szCs w:val="24"/>
          <w:lang w:eastAsia="en-US"/>
        </w:rPr>
      </w:pPr>
      <w:r w:rsidRPr="005449F2">
        <w:rPr>
          <w:rFonts w:eastAsia="Times New Roman"/>
          <w:color w:val="auto"/>
          <w:szCs w:val="24"/>
          <w:lang w:eastAsia="en-US"/>
        </w:rPr>
        <w:t>Tablaje ubicado en la localidad y municipio de Tekax, marcado con el número Tres mil setecientos nueve, con una superficie de dos hectáreas diez áreas setenta y siete centiáreas setenta y tres milésimas de centiáreas, de figura irregular, que se describe como sigue en el plano global: partiendo de la estación número veintitrés punto uno hacia la estación número veintitrés punto dos rumbo astronómico norte cuarenta y un grados cuarenta y siete minutos cincuenta y cinco segundos este, mide ciento setenta y un metros setenta y siete centímetros; de aquí a la estación número veintitrés punto tres rumbo astronómico sur cuarenta y ocho grados veintidós minutos trece segundos este, mide ciento veintitrés metros trescientos dos milímetros; de aquí a la estación número veinticuatro punto uno rumbo astronómico sur cuarenta y un grados cuarenta y siete minutos cuarenta y cinco segundos oeste, mide ciento setenta y un metros veintisiete milímetros; de aquí a la estación número veinticuatro rumbo astronómico norte cuarenta y ocho grados cero minutos cincuenta y nueve segundos oeste, mide veintiséis metros cuatrocientos ochenta milímetros; y de aquí a la estación veintitrés punto uno hasta llegar al punto de partida y cerrar el perímetro, rumbo astronómico norte cuarenta y ocho grados veintisiete minutos cincuenta y nueve segundos oeste, mide noventa y seis metros ochenta y dos centímetros; y los linderos siguientes: al noreste, sureste y noroeste, tierras del tablaje trescientos cuarenta y siete mil uno; y al suroeste, la carretera que va de Tekax a Peto”. I</w:t>
      </w:r>
      <w:r w:rsidRPr="005449F2">
        <w:rPr>
          <w:rFonts w:eastAsia="Calibri"/>
          <w:color w:val="auto"/>
          <w:szCs w:val="24"/>
          <w:lang w:eastAsia="en-US"/>
        </w:rPr>
        <w:t>nscrito en el Registro Público de la Propiedad y del Comercio del Instituto de Seguridad Jurídica Patrimonial del Estado de Yucatán con el folio electrónico del predio 310821, bajo el número de inscripción 735621 de fecha 15 de abril del 2005.</w:t>
      </w:r>
    </w:p>
    <w:p w14:paraId="016EEC7E" w14:textId="77777777" w:rsidR="005449F2" w:rsidRDefault="005449F2" w:rsidP="005449F2">
      <w:pPr>
        <w:spacing w:before="100" w:beforeAutospacing="1" w:after="100" w:afterAutospacing="1" w:line="240" w:lineRule="auto"/>
        <w:ind w:left="0"/>
        <w:rPr>
          <w:rFonts w:eastAsia="Calibri"/>
          <w:color w:val="auto"/>
          <w:szCs w:val="24"/>
          <w:lang w:eastAsia="en-US"/>
        </w:rPr>
      </w:pPr>
    </w:p>
    <w:p w14:paraId="17735C0B" w14:textId="77777777" w:rsidR="005449F2" w:rsidRDefault="005449F2" w:rsidP="005449F2">
      <w:pPr>
        <w:spacing w:before="100" w:beforeAutospacing="1" w:after="100" w:afterAutospacing="1" w:line="240" w:lineRule="auto"/>
        <w:ind w:left="0"/>
        <w:rPr>
          <w:szCs w:val="24"/>
        </w:rPr>
      </w:pPr>
    </w:p>
    <w:p w14:paraId="4C09266E" w14:textId="4A12FAC8" w:rsidR="00B64E2E" w:rsidRDefault="00B64E2E" w:rsidP="00274DA9">
      <w:pPr>
        <w:spacing w:before="100" w:beforeAutospacing="1" w:after="100" w:afterAutospacing="1" w:line="240" w:lineRule="auto"/>
        <w:ind w:left="0"/>
        <w:jc w:val="center"/>
        <w:rPr>
          <w:b/>
          <w:szCs w:val="24"/>
        </w:rPr>
      </w:pPr>
      <w:r>
        <w:rPr>
          <w:b/>
          <w:szCs w:val="24"/>
        </w:rPr>
        <w:t>Transitorio</w:t>
      </w:r>
    </w:p>
    <w:p w14:paraId="18A15892" w14:textId="77777777" w:rsidR="00B64E2E" w:rsidRDefault="00B64E2E" w:rsidP="00B64E2E">
      <w:pPr>
        <w:spacing w:before="100" w:beforeAutospacing="1" w:after="100" w:afterAutospacing="1" w:line="240" w:lineRule="auto"/>
        <w:ind w:left="0" w:firstLine="0"/>
        <w:rPr>
          <w:b/>
          <w:szCs w:val="24"/>
        </w:rPr>
      </w:pPr>
      <w:r>
        <w:rPr>
          <w:b/>
          <w:szCs w:val="24"/>
        </w:rPr>
        <w:t>Artículo Único. Entrada en vigor</w:t>
      </w:r>
    </w:p>
    <w:p w14:paraId="3F8FF681" w14:textId="77777777" w:rsidR="005449F2" w:rsidRDefault="005449F2" w:rsidP="004D4896">
      <w:pPr>
        <w:spacing w:after="0" w:line="240" w:lineRule="auto"/>
        <w:ind w:left="0" w:firstLine="708"/>
        <w:rPr>
          <w:szCs w:val="24"/>
        </w:rPr>
      </w:pPr>
      <w:r w:rsidRPr="005449F2">
        <w:rPr>
          <w:szCs w:val="24"/>
        </w:rPr>
        <w:t>Este decreto entrará en vigor el día siguiente al de su publicación en el Diario Oficial del Gobierno del Estado de Yucatán.</w:t>
      </w:r>
    </w:p>
    <w:p w14:paraId="7924521C" w14:textId="77777777" w:rsidR="005449F2" w:rsidRDefault="005449F2" w:rsidP="004D4896">
      <w:pPr>
        <w:spacing w:after="0" w:line="240" w:lineRule="auto"/>
        <w:ind w:left="0" w:firstLine="708"/>
        <w:rPr>
          <w:szCs w:val="24"/>
        </w:rPr>
      </w:pPr>
    </w:p>
    <w:p w14:paraId="538F25B7" w14:textId="482DA147" w:rsidR="009175DA" w:rsidRPr="00733BBD" w:rsidRDefault="00C80038" w:rsidP="004D4896">
      <w:pPr>
        <w:spacing w:after="0" w:line="240" w:lineRule="auto"/>
        <w:ind w:left="0" w:firstLine="708"/>
        <w:rPr>
          <w:b/>
          <w:caps/>
          <w:szCs w:val="24"/>
        </w:rPr>
      </w:pPr>
      <w:r w:rsidRPr="00733BBD">
        <w:rPr>
          <w:b/>
          <w:color w:val="auto"/>
          <w:szCs w:val="24"/>
        </w:rPr>
        <w:t xml:space="preserve">DADO EN LA SALA DE </w:t>
      </w:r>
      <w:r w:rsidR="0041074B" w:rsidRPr="00733BBD">
        <w:rPr>
          <w:b/>
          <w:color w:val="auto"/>
          <w:szCs w:val="24"/>
        </w:rPr>
        <w:t xml:space="preserve">USOS MÚLTIPLES </w:t>
      </w:r>
      <w:r w:rsidR="004230F8" w:rsidRPr="00733BBD">
        <w:rPr>
          <w:b/>
          <w:color w:val="auto"/>
          <w:szCs w:val="24"/>
        </w:rPr>
        <w:t>“</w:t>
      </w:r>
      <w:r w:rsidR="00D14674">
        <w:rPr>
          <w:b/>
          <w:color w:val="auto"/>
          <w:szCs w:val="24"/>
        </w:rPr>
        <w:t xml:space="preserve">MAESTRA </w:t>
      </w:r>
      <w:r w:rsidR="0041074B" w:rsidRPr="00733BBD">
        <w:rPr>
          <w:b/>
          <w:color w:val="auto"/>
          <w:szCs w:val="24"/>
        </w:rPr>
        <w:t>CONSUELO ZAVALA</w:t>
      </w:r>
      <w:r w:rsidR="00CA4250" w:rsidRPr="00733BBD">
        <w:rPr>
          <w:b/>
          <w:color w:val="auto"/>
          <w:szCs w:val="24"/>
        </w:rPr>
        <w:t xml:space="preserve"> CASTILLO</w:t>
      </w:r>
      <w:r w:rsidR="004230F8" w:rsidRPr="00733BBD">
        <w:rPr>
          <w:b/>
          <w:color w:val="auto"/>
          <w:szCs w:val="24"/>
        </w:rPr>
        <w:t>”</w:t>
      </w:r>
      <w:r w:rsidRPr="00733BBD">
        <w:rPr>
          <w:b/>
          <w:color w:val="auto"/>
          <w:szCs w:val="24"/>
        </w:rPr>
        <w:t xml:space="preserve"> DEL RECINTO DEL PODER LEGISLATIVO, EN </w:t>
      </w:r>
      <w:r w:rsidR="0050570B">
        <w:rPr>
          <w:b/>
          <w:color w:val="auto"/>
          <w:szCs w:val="24"/>
        </w:rPr>
        <w:t>LA CIUDAD DE MÉRIDA, YUCATÁN, A</w:t>
      </w:r>
      <w:r w:rsidR="00CC0C57">
        <w:rPr>
          <w:b/>
          <w:color w:val="auto"/>
          <w:szCs w:val="24"/>
        </w:rPr>
        <w:t xml:space="preserve"> </w:t>
      </w:r>
      <w:r w:rsidRPr="00733BBD">
        <w:rPr>
          <w:b/>
          <w:color w:val="auto"/>
          <w:szCs w:val="24"/>
        </w:rPr>
        <w:t>L</w:t>
      </w:r>
      <w:r w:rsidR="00CC0C57">
        <w:rPr>
          <w:b/>
          <w:color w:val="auto"/>
          <w:szCs w:val="24"/>
        </w:rPr>
        <w:t>OS</w:t>
      </w:r>
      <w:r w:rsidR="0018579B">
        <w:rPr>
          <w:b/>
          <w:color w:val="auto"/>
          <w:szCs w:val="24"/>
        </w:rPr>
        <w:t xml:space="preserve"> </w:t>
      </w:r>
      <w:r w:rsidR="00D05581">
        <w:rPr>
          <w:b/>
          <w:color w:val="auto"/>
          <w:szCs w:val="24"/>
        </w:rPr>
        <w:t>DOS</w:t>
      </w:r>
      <w:r w:rsidR="0050570B">
        <w:rPr>
          <w:b/>
          <w:color w:val="auto"/>
          <w:szCs w:val="24"/>
        </w:rPr>
        <w:t xml:space="preserve"> DÍA</w:t>
      </w:r>
      <w:r w:rsidR="00DA754E">
        <w:rPr>
          <w:b/>
          <w:color w:val="auto"/>
          <w:szCs w:val="24"/>
        </w:rPr>
        <w:t>S</w:t>
      </w:r>
      <w:r w:rsidR="0050570B">
        <w:rPr>
          <w:b/>
          <w:color w:val="auto"/>
          <w:szCs w:val="24"/>
        </w:rPr>
        <w:t xml:space="preserve"> </w:t>
      </w:r>
      <w:r w:rsidRPr="00733BBD">
        <w:rPr>
          <w:b/>
          <w:color w:val="auto"/>
          <w:szCs w:val="24"/>
        </w:rPr>
        <w:t xml:space="preserve">DEL MES DE </w:t>
      </w:r>
      <w:r w:rsidR="005449F2">
        <w:rPr>
          <w:b/>
          <w:color w:val="auto"/>
          <w:szCs w:val="24"/>
        </w:rPr>
        <w:t>DICIEMBRE</w:t>
      </w:r>
      <w:r w:rsidR="00421901">
        <w:rPr>
          <w:b/>
          <w:color w:val="auto"/>
          <w:szCs w:val="24"/>
        </w:rPr>
        <w:t xml:space="preserve"> </w:t>
      </w:r>
      <w:r w:rsidRPr="00733BBD">
        <w:rPr>
          <w:b/>
          <w:color w:val="auto"/>
          <w:szCs w:val="24"/>
        </w:rPr>
        <w:t xml:space="preserve">DEL AÑO DOS MIL </w:t>
      </w:r>
      <w:r w:rsidR="00B50241">
        <w:rPr>
          <w:b/>
          <w:color w:val="auto"/>
          <w:szCs w:val="24"/>
        </w:rPr>
        <w:t>VEINTIDÓS</w:t>
      </w:r>
      <w:r w:rsidRPr="00733BBD">
        <w:rPr>
          <w:b/>
          <w:color w:val="auto"/>
          <w:szCs w:val="24"/>
        </w:rPr>
        <w:t>.</w:t>
      </w:r>
    </w:p>
    <w:p w14:paraId="1F52530A" w14:textId="77777777" w:rsidR="00CE18B8" w:rsidRDefault="00CE18B8" w:rsidP="00AF14D6">
      <w:pPr>
        <w:pStyle w:val="Textoindependiente"/>
        <w:ind w:left="10" w:right="62"/>
        <w:jc w:val="center"/>
        <w:rPr>
          <w:rFonts w:ascii="Arial" w:hAnsi="Arial" w:cs="Arial"/>
          <w:b/>
          <w:caps/>
          <w:sz w:val="24"/>
          <w:szCs w:val="24"/>
          <w:lang w:val="es-MX"/>
        </w:rPr>
      </w:pPr>
    </w:p>
    <w:p w14:paraId="0DB05639" w14:textId="77777777" w:rsidR="00E10421" w:rsidRPr="00D14674" w:rsidRDefault="00E10421" w:rsidP="00AF14D6">
      <w:pPr>
        <w:pStyle w:val="Textoindependiente"/>
        <w:ind w:left="10" w:right="62"/>
        <w:jc w:val="center"/>
        <w:rPr>
          <w:rFonts w:ascii="Arial" w:hAnsi="Arial" w:cs="Arial"/>
          <w:b/>
          <w:caps/>
          <w:sz w:val="22"/>
          <w:szCs w:val="22"/>
        </w:rPr>
      </w:pPr>
      <w:r w:rsidRPr="00D14674">
        <w:rPr>
          <w:rFonts w:ascii="Arial" w:hAnsi="Arial" w:cs="Arial"/>
          <w:b/>
          <w:caps/>
          <w:sz w:val="22"/>
          <w:szCs w:val="22"/>
        </w:rPr>
        <w:t xml:space="preserve">COMISIÓN PERMANENTE DE PRESUPUESTO, PATRIMONIO </w:t>
      </w:r>
    </w:p>
    <w:p w14:paraId="6B50BEB8" w14:textId="35A6B3B9" w:rsidR="002E2051" w:rsidRDefault="00E10421" w:rsidP="00E10421">
      <w:pPr>
        <w:pStyle w:val="Textoindependiente"/>
        <w:ind w:left="10" w:right="62"/>
        <w:jc w:val="center"/>
        <w:rPr>
          <w:rFonts w:ascii="Arial" w:hAnsi="Arial" w:cs="Arial"/>
          <w:b/>
          <w:caps/>
          <w:sz w:val="22"/>
          <w:szCs w:val="22"/>
        </w:rPr>
      </w:pPr>
      <w:r w:rsidRPr="00D14674">
        <w:rPr>
          <w:rFonts w:ascii="Arial" w:hAnsi="Arial" w:cs="Arial"/>
          <w:b/>
          <w:caps/>
          <w:sz w:val="22"/>
          <w:szCs w:val="22"/>
        </w:rPr>
        <w:t>ESTATAL Y MUNICIPAL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5449F2" w:rsidRPr="005449F2" w14:paraId="45A44404" w14:textId="77777777" w:rsidTr="00724616">
        <w:trPr>
          <w:tblHeader/>
          <w:jc w:val="center"/>
        </w:trPr>
        <w:tc>
          <w:tcPr>
            <w:tcW w:w="2405" w:type="dxa"/>
            <w:tcBorders>
              <w:bottom w:val="single" w:sz="4" w:space="0" w:color="auto"/>
            </w:tcBorders>
            <w:shd w:val="clear" w:color="auto" w:fill="A6A6A6"/>
          </w:tcPr>
          <w:p w14:paraId="78406114"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58D93413"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5449F2">
              <w:rPr>
                <w:rFonts w:eastAsia="Times New Roman"/>
                <w:b/>
                <w:caps/>
                <w:color w:val="auto"/>
                <w:sz w:val="20"/>
                <w:szCs w:val="20"/>
                <w:lang w:val="es-ES" w:eastAsia="es-ES"/>
              </w:rPr>
              <w:t>CARGO</w:t>
            </w:r>
          </w:p>
        </w:tc>
        <w:tc>
          <w:tcPr>
            <w:tcW w:w="2316" w:type="dxa"/>
            <w:tcBorders>
              <w:bottom w:val="single" w:sz="4" w:space="0" w:color="auto"/>
            </w:tcBorders>
            <w:shd w:val="clear" w:color="auto" w:fill="A6A6A6"/>
          </w:tcPr>
          <w:p w14:paraId="1FAFA7D4"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30C62B36"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5449F2">
              <w:rPr>
                <w:rFonts w:eastAsia="Times New Roman"/>
                <w:b/>
                <w:caps/>
                <w:color w:val="auto"/>
                <w:sz w:val="20"/>
                <w:szCs w:val="20"/>
                <w:lang w:val="es-ES" w:eastAsia="es-ES"/>
              </w:rPr>
              <w:t xml:space="preserve">nombre </w:t>
            </w:r>
          </w:p>
        </w:tc>
        <w:tc>
          <w:tcPr>
            <w:tcW w:w="2078" w:type="dxa"/>
            <w:tcBorders>
              <w:bottom w:val="single" w:sz="4" w:space="0" w:color="auto"/>
            </w:tcBorders>
            <w:shd w:val="clear" w:color="auto" w:fill="A6A6A6"/>
          </w:tcPr>
          <w:p w14:paraId="3D747D20"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38F10B8B"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5449F2">
              <w:rPr>
                <w:rFonts w:eastAsia="Times New Roman"/>
                <w:b/>
                <w:caps/>
                <w:color w:val="auto"/>
                <w:sz w:val="20"/>
                <w:szCs w:val="20"/>
                <w:lang w:val="es-ES" w:eastAsia="es-ES"/>
              </w:rPr>
              <w:t>VOTO A FAVOR</w:t>
            </w:r>
          </w:p>
        </w:tc>
        <w:tc>
          <w:tcPr>
            <w:tcW w:w="2410" w:type="dxa"/>
            <w:tcBorders>
              <w:bottom w:val="single" w:sz="4" w:space="0" w:color="auto"/>
            </w:tcBorders>
            <w:shd w:val="clear" w:color="auto" w:fill="A6A6A6"/>
          </w:tcPr>
          <w:p w14:paraId="1254A1F3"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53D5A192"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5449F2">
              <w:rPr>
                <w:rFonts w:eastAsia="Times New Roman"/>
                <w:b/>
                <w:caps/>
                <w:color w:val="auto"/>
                <w:sz w:val="20"/>
                <w:szCs w:val="20"/>
                <w:lang w:val="es-ES" w:eastAsia="es-ES"/>
              </w:rPr>
              <w:t>VOTO EN CONTRA</w:t>
            </w:r>
          </w:p>
        </w:tc>
      </w:tr>
      <w:tr w:rsidR="005449F2" w:rsidRPr="005449F2" w14:paraId="211F1C1E" w14:textId="77777777" w:rsidTr="00724616">
        <w:trPr>
          <w:jc w:val="center"/>
        </w:trPr>
        <w:tc>
          <w:tcPr>
            <w:tcW w:w="2405" w:type="dxa"/>
            <w:tcBorders>
              <w:bottom w:val="single" w:sz="4" w:space="0" w:color="auto"/>
            </w:tcBorders>
            <w:shd w:val="clear" w:color="auto" w:fill="auto"/>
          </w:tcPr>
          <w:p w14:paraId="49D22F76"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1F738BD3"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5449F2">
              <w:rPr>
                <w:rFonts w:eastAsia="Times New Roman"/>
                <w:b/>
                <w:caps/>
                <w:color w:val="auto"/>
                <w:sz w:val="20"/>
                <w:szCs w:val="20"/>
                <w:lang w:val="es-ES" w:eastAsia="es-ES"/>
              </w:rPr>
              <w:t>PRESIDENTE</w:t>
            </w:r>
          </w:p>
          <w:p w14:paraId="2EC7DBD8"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4449BE2B"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5C114326"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eastAsia="es-ES"/>
              </w:rPr>
            </w:pPr>
            <w:r w:rsidRPr="005449F2">
              <w:rPr>
                <w:rFonts w:eastAsia="Times New Roman"/>
                <w:noProof/>
                <w:color w:val="auto"/>
                <w:sz w:val="20"/>
                <w:szCs w:val="20"/>
              </w:rPr>
              <w:drawing>
                <wp:inline distT="0" distB="0" distL="0" distR="0" wp14:anchorId="60EA011F" wp14:editId="0C39E6D2">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1D49E63E"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eastAsia="es-ES"/>
              </w:rPr>
            </w:pPr>
            <w:r w:rsidRPr="005449F2">
              <w:rPr>
                <w:rFonts w:eastAsia="Times New Roman"/>
                <w:b/>
                <w:caps/>
                <w:color w:val="auto"/>
                <w:sz w:val="20"/>
                <w:szCs w:val="20"/>
                <w:lang w:eastAsia="es-ES"/>
              </w:rPr>
              <w:t>DIP. Jesús Efrén Pérez Ballote.</w:t>
            </w:r>
          </w:p>
          <w:p w14:paraId="37129F68" w14:textId="77777777" w:rsidR="005449F2" w:rsidRPr="005449F2" w:rsidRDefault="005449F2" w:rsidP="005449F2">
            <w:pPr>
              <w:spacing w:after="0" w:line="240" w:lineRule="auto"/>
              <w:ind w:left="0" w:right="51" w:firstLine="0"/>
              <w:contextualSpacing/>
              <w:jc w:val="center"/>
              <w:rPr>
                <w:rFonts w:eastAsia="Times New Roman"/>
                <w:caps/>
                <w:color w:val="auto"/>
                <w:sz w:val="20"/>
                <w:szCs w:val="20"/>
                <w:lang w:eastAsia="es-ES"/>
              </w:rPr>
            </w:pPr>
          </w:p>
        </w:tc>
        <w:tc>
          <w:tcPr>
            <w:tcW w:w="2078" w:type="dxa"/>
            <w:tcBorders>
              <w:bottom w:val="single" w:sz="4" w:space="0" w:color="auto"/>
            </w:tcBorders>
            <w:shd w:val="clear" w:color="auto" w:fill="auto"/>
          </w:tcPr>
          <w:p w14:paraId="607A2C2D" w14:textId="77777777" w:rsidR="005449F2" w:rsidRPr="005449F2" w:rsidRDefault="005449F2" w:rsidP="005449F2">
            <w:pPr>
              <w:spacing w:after="0" w:line="240" w:lineRule="auto"/>
              <w:ind w:left="0" w:right="51" w:firstLine="0"/>
              <w:contextualSpacing/>
              <w:rPr>
                <w:rFonts w:eastAsia="Times New Roman"/>
                <w:caps/>
                <w:color w:val="auto"/>
                <w:sz w:val="20"/>
                <w:szCs w:val="20"/>
                <w:lang w:eastAsia="es-ES"/>
              </w:rPr>
            </w:pPr>
          </w:p>
        </w:tc>
        <w:tc>
          <w:tcPr>
            <w:tcW w:w="2410" w:type="dxa"/>
            <w:tcBorders>
              <w:bottom w:val="single" w:sz="4" w:space="0" w:color="auto"/>
            </w:tcBorders>
            <w:shd w:val="clear" w:color="auto" w:fill="auto"/>
          </w:tcPr>
          <w:p w14:paraId="49FD9A8E" w14:textId="77777777" w:rsidR="005449F2" w:rsidRPr="005449F2" w:rsidRDefault="005449F2" w:rsidP="005449F2">
            <w:pPr>
              <w:spacing w:after="0" w:line="240" w:lineRule="auto"/>
              <w:ind w:left="0" w:right="51" w:firstLine="0"/>
              <w:contextualSpacing/>
              <w:rPr>
                <w:rFonts w:eastAsia="Times New Roman"/>
                <w:caps/>
                <w:color w:val="auto"/>
                <w:sz w:val="20"/>
                <w:szCs w:val="20"/>
                <w:lang w:eastAsia="es-ES"/>
              </w:rPr>
            </w:pPr>
          </w:p>
        </w:tc>
      </w:tr>
      <w:tr w:rsidR="005449F2" w:rsidRPr="005449F2" w14:paraId="06429D4B" w14:textId="77777777" w:rsidTr="00724616">
        <w:trPr>
          <w:jc w:val="center"/>
        </w:trPr>
        <w:tc>
          <w:tcPr>
            <w:tcW w:w="2405" w:type="dxa"/>
            <w:tcBorders>
              <w:top w:val="nil"/>
            </w:tcBorders>
            <w:shd w:val="clear" w:color="auto" w:fill="auto"/>
          </w:tcPr>
          <w:p w14:paraId="41867F45"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5FCD41C5"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60611C40"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08859C7E"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5449F2">
              <w:rPr>
                <w:rFonts w:eastAsia="Times New Roman"/>
                <w:b/>
                <w:caps/>
                <w:color w:val="auto"/>
                <w:sz w:val="20"/>
                <w:szCs w:val="20"/>
                <w:lang w:val="es-ES" w:eastAsia="es-ES"/>
              </w:rPr>
              <w:t>VICEPRESIDENTE</w:t>
            </w:r>
          </w:p>
          <w:p w14:paraId="08D14E11"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60AC8FCE"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5715C36D"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tcBorders>
            <w:shd w:val="clear" w:color="auto" w:fill="auto"/>
          </w:tcPr>
          <w:p w14:paraId="78F71485" w14:textId="77777777" w:rsidR="005449F2" w:rsidRPr="005449F2" w:rsidRDefault="005449F2" w:rsidP="005449F2">
            <w:pPr>
              <w:spacing w:after="0" w:line="240" w:lineRule="auto"/>
              <w:ind w:left="0" w:right="0" w:firstLine="0"/>
              <w:contextualSpacing/>
              <w:jc w:val="center"/>
              <w:rPr>
                <w:rFonts w:eastAsia="Times New Roman"/>
                <w:b/>
                <w:color w:val="auto"/>
                <w:sz w:val="20"/>
                <w:szCs w:val="20"/>
                <w:lang w:val="es-ES" w:eastAsia="es-ES"/>
              </w:rPr>
            </w:pPr>
            <w:r w:rsidRPr="005449F2">
              <w:rPr>
                <w:rFonts w:eastAsia="Times New Roman"/>
                <w:noProof/>
                <w:color w:val="auto"/>
                <w:sz w:val="20"/>
                <w:szCs w:val="20"/>
              </w:rPr>
              <w:drawing>
                <wp:inline distT="0" distB="0" distL="0" distR="0" wp14:anchorId="2458B0A0" wp14:editId="797CB5A6">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14:paraId="39DB300C" w14:textId="77777777" w:rsidR="005449F2" w:rsidRPr="005449F2" w:rsidRDefault="005449F2" w:rsidP="005449F2">
            <w:pPr>
              <w:spacing w:after="0" w:line="240" w:lineRule="auto"/>
              <w:ind w:left="0" w:right="0" w:firstLine="0"/>
              <w:contextualSpacing/>
              <w:jc w:val="center"/>
              <w:rPr>
                <w:rFonts w:eastAsia="Times New Roman"/>
                <w:b/>
                <w:color w:val="auto"/>
                <w:sz w:val="20"/>
                <w:szCs w:val="20"/>
                <w:lang w:val="es-ES" w:eastAsia="es-ES"/>
              </w:rPr>
            </w:pPr>
            <w:r w:rsidRPr="005449F2">
              <w:rPr>
                <w:rFonts w:eastAsia="Times New Roman"/>
                <w:b/>
                <w:color w:val="auto"/>
                <w:sz w:val="20"/>
                <w:szCs w:val="20"/>
                <w:lang w:val="es-ES" w:eastAsia="es-ES"/>
              </w:rPr>
              <w:t>DIP. HARRY GERARDO RODRÍGUEZ BOTELLO FIERRO.</w:t>
            </w:r>
          </w:p>
        </w:tc>
        <w:tc>
          <w:tcPr>
            <w:tcW w:w="2078" w:type="dxa"/>
            <w:tcBorders>
              <w:top w:val="nil"/>
            </w:tcBorders>
            <w:shd w:val="clear" w:color="auto" w:fill="auto"/>
          </w:tcPr>
          <w:p w14:paraId="28CF0E68" w14:textId="77777777" w:rsidR="005449F2" w:rsidRPr="005449F2" w:rsidRDefault="005449F2" w:rsidP="005449F2">
            <w:pPr>
              <w:spacing w:after="0" w:line="240" w:lineRule="auto"/>
              <w:ind w:left="0" w:right="51" w:firstLine="0"/>
              <w:contextualSpacing/>
              <w:rPr>
                <w:rFonts w:eastAsia="Times New Roman"/>
                <w:caps/>
                <w:color w:val="auto"/>
                <w:sz w:val="20"/>
                <w:szCs w:val="20"/>
                <w:lang w:val="es-ES" w:eastAsia="es-ES"/>
              </w:rPr>
            </w:pPr>
          </w:p>
        </w:tc>
        <w:tc>
          <w:tcPr>
            <w:tcW w:w="2410" w:type="dxa"/>
            <w:tcBorders>
              <w:top w:val="nil"/>
            </w:tcBorders>
            <w:shd w:val="clear" w:color="auto" w:fill="auto"/>
          </w:tcPr>
          <w:p w14:paraId="2A6881A7" w14:textId="77777777" w:rsidR="005449F2" w:rsidRPr="005449F2" w:rsidRDefault="005449F2" w:rsidP="005449F2">
            <w:pPr>
              <w:spacing w:after="0" w:line="240" w:lineRule="auto"/>
              <w:ind w:left="0" w:right="51" w:firstLine="0"/>
              <w:contextualSpacing/>
              <w:rPr>
                <w:rFonts w:eastAsia="Times New Roman"/>
                <w:caps/>
                <w:color w:val="auto"/>
                <w:sz w:val="20"/>
                <w:szCs w:val="20"/>
                <w:lang w:val="es-ES" w:eastAsia="es-ES"/>
              </w:rPr>
            </w:pPr>
          </w:p>
        </w:tc>
      </w:tr>
      <w:tr w:rsidR="005449F2" w:rsidRPr="005449F2" w14:paraId="6F5EDF93" w14:textId="77777777" w:rsidTr="00724616">
        <w:trPr>
          <w:jc w:val="center"/>
        </w:trPr>
        <w:tc>
          <w:tcPr>
            <w:tcW w:w="2405" w:type="dxa"/>
            <w:shd w:val="clear" w:color="auto" w:fill="auto"/>
          </w:tcPr>
          <w:p w14:paraId="4498ED82"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39DC74F6"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597FC7F3"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1626932A"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pt-BR" w:eastAsia="es-ES"/>
              </w:rPr>
            </w:pPr>
            <w:r w:rsidRPr="005449F2">
              <w:rPr>
                <w:rFonts w:eastAsia="Times New Roman"/>
                <w:b/>
                <w:caps/>
                <w:color w:val="auto"/>
                <w:sz w:val="20"/>
                <w:szCs w:val="20"/>
                <w:lang w:val="pt-BR" w:eastAsia="es-ES"/>
              </w:rPr>
              <w:t>secretariO</w:t>
            </w:r>
          </w:p>
          <w:p w14:paraId="60E87C96"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pt-BR" w:eastAsia="es-ES"/>
              </w:rPr>
            </w:pPr>
          </w:p>
          <w:p w14:paraId="52006786"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pt-BR" w:eastAsia="es-ES"/>
              </w:rPr>
            </w:pPr>
          </w:p>
          <w:p w14:paraId="74906222"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pt-BR" w:eastAsia="es-ES"/>
              </w:rPr>
            </w:pPr>
          </w:p>
        </w:tc>
        <w:tc>
          <w:tcPr>
            <w:tcW w:w="2316" w:type="dxa"/>
            <w:shd w:val="clear" w:color="auto" w:fill="auto"/>
          </w:tcPr>
          <w:p w14:paraId="6211A61D" w14:textId="77777777" w:rsidR="005449F2" w:rsidRPr="005449F2" w:rsidRDefault="005449F2" w:rsidP="005449F2">
            <w:pPr>
              <w:spacing w:after="0" w:line="240" w:lineRule="auto"/>
              <w:ind w:left="0" w:right="0" w:firstLine="0"/>
              <w:contextualSpacing/>
              <w:jc w:val="center"/>
              <w:rPr>
                <w:rFonts w:eastAsia="Times New Roman"/>
                <w:b/>
                <w:noProof/>
                <w:color w:val="auto"/>
                <w:sz w:val="20"/>
                <w:szCs w:val="20"/>
                <w:lang w:val="es-ES"/>
              </w:rPr>
            </w:pPr>
            <w:r w:rsidRPr="005449F2">
              <w:rPr>
                <w:rFonts w:eastAsia="Times New Roman"/>
                <w:noProof/>
                <w:color w:val="auto"/>
                <w:sz w:val="20"/>
                <w:szCs w:val="20"/>
              </w:rPr>
              <w:drawing>
                <wp:inline distT="0" distB="0" distL="0" distR="0" wp14:anchorId="4051A51B" wp14:editId="1737C3C5">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14:paraId="5A1E98CD" w14:textId="77777777" w:rsidR="005449F2" w:rsidRPr="005449F2" w:rsidRDefault="005449F2" w:rsidP="005449F2">
            <w:pPr>
              <w:spacing w:after="0" w:line="240" w:lineRule="auto"/>
              <w:ind w:left="0" w:right="0" w:firstLine="0"/>
              <w:contextualSpacing/>
              <w:jc w:val="center"/>
              <w:rPr>
                <w:rFonts w:eastAsia="Times New Roman"/>
                <w:b/>
                <w:noProof/>
                <w:color w:val="auto"/>
                <w:sz w:val="20"/>
                <w:szCs w:val="20"/>
                <w:lang w:val="es-ES"/>
              </w:rPr>
            </w:pPr>
            <w:r w:rsidRPr="005449F2">
              <w:rPr>
                <w:rFonts w:eastAsia="Times New Roman"/>
                <w:b/>
                <w:noProof/>
                <w:color w:val="auto"/>
                <w:sz w:val="20"/>
                <w:szCs w:val="20"/>
                <w:lang w:val="es-ES"/>
              </w:rPr>
              <w:t>DIP. JOSÉ CRESCENCIO GUTIÉRREZ GONZÁLEZ.</w:t>
            </w:r>
          </w:p>
        </w:tc>
        <w:tc>
          <w:tcPr>
            <w:tcW w:w="2078" w:type="dxa"/>
            <w:shd w:val="clear" w:color="auto" w:fill="auto"/>
          </w:tcPr>
          <w:p w14:paraId="62D8CA63" w14:textId="77777777" w:rsidR="005449F2" w:rsidRPr="005449F2" w:rsidRDefault="005449F2" w:rsidP="005449F2">
            <w:pPr>
              <w:spacing w:after="0" w:line="240" w:lineRule="auto"/>
              <w:ind w:left="0" w:right="51" w:firstLine="0"/>
              <w:contextualSpacing/>
              <w:rPr>
                <w:rFonts w:eastAsia="Times New Roman"/>
                <w:caps/>
                <w:color w:val="auto"/>
                <w:sz w:val="20"/>
                <w:szCs w:val="20"/>
                <w:lang w:val="es-ES" w:eastAsia="es-ES"/>
              </w:rPr>
            </w:pPr>
          </w:p>
        </w:tc>
        <w:tc>
          <w:tcPr>
            <w:tcW w:w="2410" w:type="dxa"/>
            <w:shd w:val="clear" w:color="auto" w:fill="auto"/>
          </w:tcPr>
          <w:p w14:paraId="31D9109B" w14:textId="77777777" w:rsidR="005449F2" w:rsidRPr="005449F2" w:rsidRDefault="005449F2" w:rsidP="005449F2">
            <w:pPr>
              <w:spacing w:after="0" w:line="240" w:lineRule="auto"/>
              <w:ind w:left="0" w:right="51" w:firstLine="0"/>
              <w:contextualSpacing/>
              <w:rPr>
                <w:rFonts w:eastAsia="Times New Roman"/>
                <w:caps/>
                <w:color w:val="auto"/>
                <w:sz w:val="20"/>
                <w:szCs w:val="20"/>
                <w:lang w:val="es-ES" w:eastAsia="es-ES"/>
              </w:rPr>
            </w:pPr>
          </w:p>
        </w:tc>
      </w:tr>
      <w:tr w:rsidR="005449F2" w:rsidRPr="005449F2" w14:paraId="6DC6602B" w14:textId="77777777" w:rsidTr="00724616">
        <w:trPr>
          <w:jc w:val="center"/>
        </w:trPr>
        <w:tc>
          <w:tcPr>
            <w:tcW w:w="2405" w:type="dxa"/>
            <w:shd w:val="clear" w:color="auto" w:fill="auto"/>
          </w:tcPr>
          <w:p w14:paraId="25B3FF5E"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05588175"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2F6B23D8"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3C4AF41B"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pt-BR" w:eastAsia="es-ES"/>
              </w:rPr>
            </w:pPr>
            <w:r w:rsidRPr="005449F2">
              <w:rPr>
                <w:rFonts w:eastAsia="Times New Roman"/>
                <w:b/>
                <w:caps/>
                <w:color w:val="auto"/>
                <w:sz w:val="20"/>
                <w:szCs w:val="20"/>
                <w:lang w:val="pt-BR" w:eastAsia="es-ES"/>
              </w:rPr>
              <w:t>SECRETARIA</w:t>
            </w:r>
          </w:p>
          <w:p w14:paraId="22837319"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pt-BR" w:eastAsia="es-ES"/>
              </w:rPr>
            </w:pPr>
          </w:p>
          <w:p w14:paraId="27E33DE8"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pt-BR" w:eastAsia="es-ES"/>
              </w:rPr>
            </w:pPr>
          </w:p>
          <w:p w14:paraId="53CAAD1F" w14:textId="77777777" w:rsidR="005449F2" w:rsidRPr="005449F2" w:rsidRDefault="005449F2" w:rsidP="005449F2">
            <w:pPr>
              <w:spacing w:after="0" w:line="240" w:lineRule="auto"/>
              <w:ind w:left="0" w:right="51" w:firstLine="0"/>
              <w:contextualSpacing/>
              <w:rPr>
                <w:rFonts w:eastAsia="Times New Roman"/>
                <w:b/>
                <w:caps/>
                <w:color w:val="auto"/>
                <w:sz w:val="20"/>
                <w:szCs w:val="20"/>
                <w:lang w:val="es-ES" w:eastAsia="es-ES"/>
              </w:rPr>
            </w:pPr>
          </w:p>
        </w:tc>
        <w:tc>
          <w:tcPr>
            <w:tcW w:w="2316" w:type="dxa"/>
            <w:shd w:val="clear" w:color="auto" w:fill="auto"/>
          </w:tcPr>
          <w:p w14:paraId="21604ED0" w14:textId="77777777" w:rsidR="005449F2" w:rsidRPr="005449F2" w:rsidRDefault="005449F2" w:rsidP="005449F2">
            <w:pPr>
              <w:spacing w:after="0" w:line="240" w:lineRule="auto"/>
              <w:ind w:left="0" w:right="0" w:firstLine="0"/>
              <w:contextualSpacing/>
              <w:jc w:val="center"/>
              <w:rPr>
                <w:rFonts w:eastAsia="Times New Roman"/>
                <w:b/>
                <w:color w:val="auto"/>
                <w:sz w:val="20"/>
                <w:szCs w:val="20"/>
                <w:lang w:val="es-ES" w:eastAsia="es-ES"/>
              </w:rPr>
            </w:pPr>
            <w:r w:rsidRPr="005449F2">
              <w:rPr>
                <w:rFonts w:eastAsia="Times New Roman"/>
                <w:noProof/>
                <w:color w:val="auto"/>
                <w:sz w:val="20"/>
                <w:szCs w:val="20"/>
              </w:rPr>
              <w:drawing>
                <wp:inline distT="0" distB="0" distL="0" distR="0" wp14:anchorId="515E1091" wp14:editId="20AE66C4">
                  <wp:extent cx="762000"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14:paraId="06BC3F28" w14:textId="77777777" w:rsidR="005449F2" w:rsidRPr="005449F2" w:rsidRDefault="005449F2" w:rsidP="005449F2">
            <w:pPr>
              <w:spacing w:after="0" w:line="240" w:lineRule="auto"/>
              <w:ind w:left="0" w:right="0" w:firstLine="0"/>
              <w:contextualSpacing/>
              <w:jc w:val="center"/>
              <w:rPr>
                <w:rFonts w:eastAsia="Times New Roman"/>
                <w:b/>
                <w:color w:val="auto"/>
                <w:sz w:val="20"/>
                <w:szCs w:val="20"/>
                <w:lang w:val="es-ES" w:eastAsia="es-ES"/>
              </w:rPr>
            </w:pPr>
            <w:r w:rsidRPr="005449F2">
              <w:rPr>
                <w:rFonts w:eastAsia="Times New Roman"/>
                <w:b/>
                <w:color w:val="auto"/>
                <w:sz w:val="20"/>
                <w:szCs w:val="20"/>
                <w:lang w:val="es-ES" w:eastAsia="es-ES"/>
              </w:rPr>
              <w:t>DIP. CARMEN GUADALUPE GONZÁLEZ MARTÍN.</w:t>
            </w:r>
          </w:p>
        </w:tc>
        <w:tc>
          <w:tcPr>
            <w:tcW w:w="2078" w:type="dxa"/>
            <w:shd w:val="clear" w:color="auto" w:fill="auto"/>
          </w:tcPr>
          <w:p w14:paraId="7ECFA0D8" w14:textId="77777777" w:rsidR="005449F2" w:rsidRPr="005449F2" w:rsidRDefault="005449F2" w:rsidP="005449F2">
            <w:pPr>
              <w:spacing w:after="0" w:line="240" w:lineRule="auto"/>
              <w:ind w:left="0" w:right="51" w:firstLine="0"/>
              <w:contextualSpacing/>
              <w:rPr>
                <w:rFonts w:eastAsia="Times New Roman"/>
                <w:caps/>
                <w:color w:val="auto"/>
                <w:sz w:val="20"/>
                <w:szCs w:val="20"/>
                <w:lang w:val="es-ES" w:eastAsia="es-ES"/>
              </w:rPr>
            </w:pPr>
          </w:p>
        </w:tc>
        <w:tc>
          <w:tcPr>
            <w:tcW w:w="2410" w:type="dxa"/>
            <w:shd w:val="clear" w:color="auto" w:fill="auto"/>
          </w:tcPr>
          <w:p w14:paraId="7E5A6AF6" w14:textId="77777777" w:rsidR="005449F2" w:rsidRPr="005449F2" w:rsidRDefault="005449F2" w:rsidP="005449F2">
            <w:pPr>
              <w:spacing w:after="0" w:line="240" w:lineRule="auto"/>
              <w:ind w:left="0" w:right="51" w:firstLine="0"/>
              <w:contextualSpacing/>
              <w:rPr>
                <w:rFonts w:eastAsia="Times New Roman"/>
                <w:caps/>
                <w:color w:val="auto"/>
                <w:sz w:val="20"/>
                <w:szCs w:val="20"/>
                <w:lang w:val="es-ES" w:eastAsia="es-ES"/>
              </w:rPr>
            </w:pPr>
          </w:p>
        </w:tc>
      </w:tr>
      <w:tr w:rsidR="005449F2" w:rsidRPr="005449F2" w14:paraId="1A21EF46" w14:textId="77777777" w:rsidTr="00724616">
        <w:trPr>
          <w:jc w:val="center"/>
        </w:trPr>
        <w:tc>
          <w:tcPr>
            <w:tcW w:w="2405" w:type="dxa"/>
            <w:tcBorders>
              <w:bottom w:val="single" w:sz="4" w:space="0" w:color="auto"/>
            </w:tcBorders>
            <w:shd w:val="clear" w:color="auto" w:fill="auto"/>
            <w:vAlign w:val="center"/>
          </w:tcPr>
          <w:p w14:paraId="6E6434C0"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15488F95"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1BB8F4EA"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219867D0"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5449F2">
              <w:rPr>
                <w:rFonts w:eastAsia="Times New Roman"/>
                <w:b/>
                <w:caps/>
                <w:color w:val="auto"/>
                <w:sz w:val="20"/>
                <w:szCs w:val="20"/>
                <w:lang w:val="es-ES" w:eastAsia="es-ES"/>
              </w:rPr>
              <w:t>VOCAL</w:t>
            </w:r>
          </w:p>
          <w:p w14:paraId="6ED34FE1"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3BAC6938"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604D5432" w14:textId="77777777" w:rsidR="005449F2" w:rsidRPr="005449F2" w:rsidRDefault="005449F2" w:rsidP="005449F2">
            <w:pPr>
              <w:spacing w:after="0" w:line="240" w:lineRule="auto"/>
              <w:ind w:left="0" w:right="0" w:firstLine="0"/>
              <w:contextualSpacing/>
              <w:jc w:val="center"/>
              <w:rPr>
                <w:rFonts w:eastAsia="Times New Roman"/>
                <w:b/>
                <w:caps/>
                <w:color w:val="auto"/>
                <w:sz w:val="20"/>
                <w:szCs w:val="20"/>
                <w:lang w:val="es-ES" w:eastAsia="es-ES"/>
              </w:rPr>
            </w:pPr>
            <w:r w:rsidRPr="005449F2">
              <w:rPr>
                <w:rFonts w:eastAsia="Times New Roman"/>
                <w:noProof/>
                <w:color w:val="auto"/>
                <w:sz w:val="20"/>
                <w:szCs w:val="20"/>
              </w:rPr>
              <w:drawing>
                <wp:inline distT="0" distB="0" distL="0" distR="0" wp14:anchorId="5DA929BE" wp14:editId="3DB3553C">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11A3ED9D" w14:textId="77777777" w:rsidR="005449F2" w:rsidRPr="005449F2" w:rsidRDefault="005449F2" w:rsidP="005449F2">
            <w:pPr>
              <w:spacing w:after="0" w:line="240" w:lineRule="auto"/>
              <w:ind w:left="0" w:right="0" w:firstLine="0"/>
              <w:contextualSpacing/>
              <w:jc w:val="center"/>
              <w:rPr>
                <w:rFonts w:eastAsia="Times New Roman"/>
                <w:b/>
                <w:caps/>
                <w:color w:val="auto"/>
                <w:sz w:val="20"/>
                <w:szCs w:val="20"/>
                <w:lang w:val="pt-BR" w:eastAsia="es-ES"/>
              </w:rPr>
            </w:pPr>
            <w:r w:rsidRPr="005449F2">
              <w:rPr>
                <w:rFonts w:eastAsia="Times New Roman"/>
                <w:b/>
                <w:caps/>
                <w:color w:val="auto"/>
                <w:sz w:val="20"/>
                <w:szCs w:val="20"/>
                <w:lang w:val="pt-BR" w:eastAsia="es-ES"/>
              </w:rPr>
              <w:t>DIP. DAFNE CELINA LÓPEZ OSORIO.</w:t>
            </w:r>
          </w:p>
        </w:tc>
        <w:tc>
          <w:tcPr>
            <w:tcW w:w="2078" w:type="dxa"/>
            <w:tcBorders>
              <w:bottom w:val="single" w:sz="4" w:space="0" w:color="auto"/>
            </w:tcBorders>
            <w:shd w:val="clear" w:color="auto" w:fill="auto"/>
          </w:tcPr>
          <w:p w14:paraId="58DF65A4" w14:textId="77777777" w:rsidR="005449F2" w:rsidRPr="005449F2" w:rsidRDefault="005449F2" w:rsidP="005449F2">
            <w:pPr>
              <w:spacing w:after="0" w:line="240" w:lineRule="auto"/>
              <w:ind w:left="0" w:right="51" w:firstLine="0"/>
              <w:contextualSpacing/>
              <w:rPr>
                <w:rFonts w:eastAsia="Times New Roman"/>
                <w:caps/>
                <w:color w:val="auto"/>
                <w:sz w:val="20"/>
                <w:szCs w:val="20"/>
                <w:lang w:val="pt-BR" w:eastAsia="es-ES"/>
              </w:rPr>
            </w:pPr>
          </w:p>
        </w:tc>
        <w:tc>
          <w:tcPr>
            <w:tcW w:w="2410" w:type="dxa"/>
            <w:tcBorders>
              <w:bottom w:val="single" w:sz="4" w:space="0" w:color="auto"/>
            </w:tcBorders>
            <w:shd w:val="clear" w:color="auto" w:fill="auto"/>
          </w:tcPr>
          <w:p w14:paraId="0D4B3AF8" w14:textId="77777777" w:rsidR="005449F2" w:rsidRPr="005449F2" w:rsidRDefault="005449F2" w:rsidP="005449F2">
            <w:pPr>
              <w:spacing w:after="0" w:line="240" w:lineRule="auto"/>
              <w:ind w:left="0" w:right="51" w:firstLine="0"/>
              <w:contextualSpacing/>
              <w:rPr>
                <w:rFonts w:eastAsia="Times New Roman"/>
                <w:caps/>
                <w:color w:val="auto"/>
                <w:sz w:val="20"/>
                <w:szCs w:val="20"/>
                <w:lang w:val="pt-BR" w:eastAsia="es-ES"/>
              </w:rPr>
            </w:pPr>
          </w:p>
        </w:tc>
      </w:tr>
      <w:tr w:rsidR="005449F2" w:rsidRPr="005449F2" w14:paraId="08DE6D8C" w14:textId="77777777" w:rsidTr="005449F2">
        <w:trPr>
          <w:jc w:val="center"/>
        </w:trPr>
        <w:tc>
          <w:tcPr>
            <w:tcW w:w="2405" w:type="dxa"/>
            <w:tcBorders>
              <w:bottom w:val="single" w:sz="4" w:space="0" w:color="auto"/>
            </w:tcBorders>
            <w:shd w:val="clear" w:color="auto" w:fill="auto"/>
            <w:vAlign w:val="center"/>
          </w:tcPr>
          <w:p w14:paraId="22E5063B"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472CC8F2"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5449F2">
              <w:rPr>
                <w:rFonts w:eastAsia="Times New Roman"/>
                <w:b/>
                <w:caps/>
                <w:color w:val="auto"/>
                <w:sz w:val="20"/>
                <w:szCs w:val="20"/>
                <w:lang w:val="es-ES" w:eastAsia="es-ES"/>
              </w:rPr>
              <w:t>VOCAL</w:t>
            </w:r>
          </w:p>
          <w:p w14:paraId="1C25B8A5"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6E29456A"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4058EB8B" w14:textId="77777777" w:rsidR="005449F2" w:rsidRPr="005449F2" w:rsidRDefault="005449F2" w:rsidP="005449F2">
            <w:pPr>
              <w:spacing w:after="0" w:line="240" w:lineRule="auto"/>
              <w:ind w:left="0" w:right="0" w:firstLine="0"/>
              <w:contextualSpacing/>
              <w:jc w:val="center"/>
              <w:rPr>
                <w:rFonts w:eastAsia="Times New Roman"/>
                <w:b/>
                <w:caps/>
                <w:color w:val="auto"/>
                <w:sz w:val="20"/>
                <w:szCs w:val="20"/>
                <w:lang w:val="es-ES" w:eastAsia="es-ES"/>
              </w:rPr>
            </w:pPr>
            <w:r w:rsidRPr="005449F2">
              <w:rPr>
                <w:rFonts w:eastAsia="Times New Roman"/>
                <w:noProof/>
                <w:color w:val="auto"/>
                <w:sz w:val="20"/>
                <w:szCs w:val="20"/>
              </w:rPr>
              <w:drawing>
                <wp:inline distT="0" distB="0" distL="0" distR="0" wp14:anchorId="23D9B843" wp14:editId="727EB788">
                  <wp:extent cx="790575" cy="971550"/>
                  <wp:effectExtent l="0" t="0" r="9525" b="0"/>
                  <wp:docPr id="14" name="Imagen 1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14:paraId="2E510D09" w14:textId="77777777" w:rsidR="005449F2" w:rsidRPr="005449F2" w:rsidRDefault="005449F2" w:rsidP="005449F2">
            <w:pPr>
              <w:spacing w:after="0" w:line="240" w:lineRule="auto"/>
              <w:ind w:left="0" w:right="0" w:firstLine="0"/>
              <w:contextualSpacing/>
              <w:jc w:val="center"/>
              <w:rPr>
                <w:rFonts w:eastAsia="Times New Roman"/>
                <w:b/>
                <w:caps/>
                <w:color w:val="auto"/>
                <w:sz w:val="20"/>
                <w:szCs w:val="20"/>
                <w:lang w:val="es-ES" w:eastAsia="es-ES"/>
              </w:rPr>
            </w:pPr>
            <w:r w:rsidRPr="005449F2">
              <w:rPr>
                <w:rFonts w:eastAsia="Times New Roman"/>
                <w:b/>
                <w:caps/>
                <w:color w:val="auto"/>
                <w:sz w:val="20"/>
                <w:szCs w:val="20"/>
                <w:lang w:val="es-ES" w:eastAsia="es-ES"/>
              </w:rPr>
              <w:t>DIP. INGRID DEL PILAR SANTOS DÍAZ.</w:t>
            </w:r>
          </w:p>
        </w:tc>
        <w:tc>
          <w:tcPr>
            <w:tcW w:w="2078" w:type="dxa"/>
            <w:tcBorders>
              <w:bottom w:val="single" w:sz="4" w:space="0" w:color="auto"/>
            </w:tcBorders>
            <w:shd w:val="clear" w:color="auto" w:fill="auto"/>
          </w:tcPr>
          <w:p w14:paraId="766DEE6E" w14:textId="77777777" w:rsidR="005449F2" w:rsidRPr="005449F2" w:rsidRDefault="005449F2" w:rsidP="005449F2">
            <w:pPr>
              <w:spacing w:after="0" w:line="240" w:lineRule="auto"/>
              <w:ind w:left="0" w:right="51" w:firstLine="0"/>
              <w:contextualSpacing/>
              <w:rPr>
                <w:rFonts w:eastAsia="Times New Roman"/>
                <w:caps/>
                <w:color w:val="auto"/>
                <w:sz w:val="20"/>
                <w:szCs w:val="20"/>
                <w:lang w:val="es-ES" w:eastAsia="es-ES"/>
              </w:rPr>
            </w:pPr>
          </w:p>
        </w:tc>
        <w:tc>
          <w:tcPr>
            <w:tcW w:w="2410" w:type="dxa"/>
            <w:tcBorders>
              <w:bottom w:val="single" w:sz="4" w:space="0" w:color="auto"/>
            </w:tcBorders>
            <w:shd w:val="clear" w:color="auto" w:fill="auto"/>
          </w:tcPr>
          <w:p w14:paraId="7260DBD5" w14:textId="77777777" w:rsidR="005449F2" w:rsidRPr="005449F2" w:rsidRDefault="005449F2" w:rsidP="005449F2">
            <w:pPr>
              <w:spacing w:after="0" w:line="240" w:lineRule="auto"/>
              <w:ind w:left="0" w:right="51" w:firstLine="0"/>
              <w:contextualSpacing/>
              <w:rPr>
                <w:rFonts w:eastAsia="Times New Roman"/>
                <w:caps/>
                <w:color w:val="auto"/>
                <w:sz w:val="20"/>
                <w:szCs w:val="20"/>
                <w:lang w:val="es-ES" w:eastAsia="es-ES"/>
              </w:rPr>
            </w:pPr>
          </w:p>
        </w:tc>
      </w:tr>
      <w:tr w:rsidR="005449F2" w:rsidRPr="005449F2" w14:paraId="677E9C92" w14:textId="77777777" w:rsidTr="005449F2">
        <w:trPr>
          <w:jc w:val="center"/>
        </w:trPr>
        <w:tc>
          <w:tcPr>
            <w:tcW w:w="9209" w:type="dxa"/>
            <w:gridSpan w:val="4"/>
            <w:tcBorders>
              <w:top w:val="single" w:sz="4" w:space="0" w:color="auto"/>
              <w:left w:val="nil"/>
              <w:bottom w:val="nil"/>
              <w:right w:val="nil"/>
            </w:tcBorders>
            <w:shd w:val="clear" w:color="auto" w:fill="auto"/>
            <w:vAlign w:val="center"/>
          </w:tcPr>
          <w:p w14:paraId="1410E71A" w14:textId="0E50C4B1" w:rsidR="005449F2" w:rsidRPr="005449F2" w:rsidRDefault="005449F2" w:rsidP="005449F2">
            <w:pPr>
              <w:spacing w:after="0" w:line="240" w:lineRule="auto"/>
              <w:ind w:left="0" w:right="51" w:firstLine="0"/>
              <w:contextualSpacing/>
              <w:rPr>
                <w:rFonts w:eastAsia="Times New Roman"/>
                <w:caps/>
                <w:color w:val="auto"/>
                <w:sz w:val="20"/>
                <w:szCs w:val="20"/>
                <w:lang w:val="es-ES" w:eastAsia="es-ES"/>
              </w:rPr>
            </w:pPr>
            <w:r w:rsidRPr="00FA7072">
              <w:rPr>
                <w:rFonts w:eastAsia="Times New Roman"/>
                <w:bCs/>
                <w:color w:val="auto"/>
                <w:sz w:val="16"/>
                <w:szCs w:val="16"/>
                <w:lang w:val="es-ES" w:eastAsia="es-ES"/>
              </w:rPr>
              <w:t xml:space="preserve">Esta hoja de firmas pertenece al Dictamen </w:t>
            </w:r>
            <w:r w:rsidRPr="00FA7072">
              <w:rPr>
                <w:rFonts w:eastAsia="Times New Roman"/>
                <w:bCs/>
                <w:color w:val="auto"/>
                <w:sz w:val="16"/>
                <w:szCs w:val="16"/>
                <w:lang w:eastAsia="es-ES"/>
              </w:rPr>
              <w:t>por e</w:t>
            </w:r>
            <w:r>
              <w:rPr>
                <w:rFonts w:eastAsia="Times New Roman"/>
                <w:bCs/>
                <w:color w:val="auto"/>
                <w:sz w:val="16"/>
                <w:szCs w:val="16"/>
                <w:lang w:eastAsia="es-ES"/>
              </w:rPr>
              <w:t xml:space="preserve">l </w:t>
            </w:r>
            <w:r w:rsidRPr="005449F2">
              <w:rPr>
                <w:rFonts w:eastAsia="Times New Roman"/>
                <w:bCs/>
                <w:color w:val="auto"/>
                <w:sz w:val="16"/>
                <w:szCs w:val="16"/>
                <w:lang w:eastAsia="es-ES"/>
              </w:rPr>
              <w:t>que se autoriza la donación de un bien inmueble del patrimonio estatal a favor del Instituto de Salud para el Bienestar</w:t>
            </w:r>
            <w:r>
              <w:rPr>
                <w:rFonts w:eastAsia="Times New Roman"/>
                <w:bCs/>
                <w:color w:val="auto"/>
                <w:sz w:val="16"/>
                <w:szCs w:val="16"/>
                <w:lang w:eastAsia="es-ES"/>
              </w:rPr>
              <w:t>.</w:t>
            </w:r>
          </w:p>
        </w:tc>
      </w:tr>
      <w:tr w:rsidR="005449F2" w:rsidRPr="005449F2" w14:paraId="67C3F354" w14:textId="77777777" w:rsidTr="005449F2">
        <w:trPr>
          <w:jc w:val="center"/>
        </w:trPr>
        <w:tc>
          <w:tcPr>
            <w:tcW w:w="2405" w:type="dxa"/>
            <w:tcBorders>
              <w:top w:val="nil"/>
              <w:bottom w:val="single" w:sz="4" w:space="0" w:color="auto"/>
            </w:tcBorders>
            <w:shd w:val="clear" w:color="auto" w:fill="auto"/>
            <w:vAlign w:val="center"/>
          </w:tcPr>
          <w:p w14:paraId="581D4E61"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7754B3C1"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0780EF20"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78624369"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5449F2">
              <w:rPr>
                <w:rFonts w:eastAsia="Times New Roman"/>
                <w:b/>
                <w:caps/>
                <w:color w:val="auto"/>
                <w:sz w:val="20"/>
                <w:szCs w:val="20"/>
                <w:lang w:val="es-ES" w:eastAsia="es-ES"/>
              </w:rPr>
              <w:t xml:space="preserve">VOCAL </w:t>
            </w:r>
          </w:p>
          <w:p w14:paraId="6CC11A76"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472122DE"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single" w:sz="4" w:space="0" w:color="auto"/>
              <w:bottom w:val="single" w:sz="4" w:space="0" w:color="auto"/>
            </w:tcBorders>
            <w:shd w:val="clear" w:color="auto" w:fill="auto"/>
          </w:tcPr>
          <w:p w14:paraId="5D437E2E" w14:textId="77777777" w:rsidR="005449F2" w:rsidRPr="005449F2" w:rsidRDefault="005449F2" w:rsidP="005449F2">
            <w:pPr>
              <w:spacing w:after="0" w:line="240" w:lineRule="auto"/>
              <w:ind w:left="0" w:right="0" w:firstLine="0"/>
              <w:contextualSpacing/>
              <w:jc w:val="center"/>
              <w:rPr>
                <w:rFonts w:eastAsia="Times New Roman"/>
                <w:b/>
                <w:caps/>
                <w:color w:val="auto"/>
                <w:sz w:val="20"/>
                <w:szCs w:val="20"/>
                <w:lang w:val="es-ES" w:eastAsia="es-ES"/>
              </w:rPr>
            </w:pPr>
            <w:r w:rsidRPr="005449F2">
              <w:rPr>
                <w:rFonts w:eastAsia="Times New Roman"/>
                <w:noProof/>
                <w:color w:val="auto"/>
                <w:sz w:val="20"/>
                <w:szCs w:val="20"/>
              </w:rPr>
              <w:drawing>
                <wp:inline distT="0" distB="0" distL="0" distR="0" wp14:anchorId="0253CA68" wp14:editId="63889DC5">
                  <wp:extent cx="800100" cy="981075"/>
                  <wp:effectExtent l="0" t="0" r="0" b="9525"/>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14:paraId="014C9B42" w14:textId="77777777" w:rsidR="005449F2" w:rsidRPr="005449F2" w:rsidRDefault="005449F2" w:rsidP="005449F2">
            <w:pPr>
              <w:spacing w:after="0" w:line="240" w:lineRule="auto"/>
              <w:ind w:left="0" w:right="0" w:firstLine="0"/>
              <w:contextualSpacing/>
              <w:jc w:val="center"/>
              <w:rPr>
                <w:rFonts w:eastAsia="Times New Roman"/>
                <w:b/>
                <w:caps/>
                <w:color w:val="auto"/>
                <w:sz w:val="20"/>
                <w:szCs w:val="20"/>
                <w:lang w:val="es-ES" w:eastAsia="es-ES"/>
              </w:rPr>
            </w:pPr>
            <w:r w:rsidRPr="005449F2">
              <w:rPr>
                <w:rFonts w:eastAsia="Times New Roman"/>
                <w:b/>
                <w:caps/>
                <w:color w:val="auto"/>
                <w:sz w:val="20"/>
                <w:szCs w:val="20"/>
                <w:lang w:val="es-ES" w:eastAsia="es-ES"/>
              </w:rPr>
              <w:t>DIP. ALEJANDRA DE LOS ÁNGELES NOVELO SEGURA.</w:t>
            </w:r>
          </w:p>
        </w:tc>
        <w:tc>
          <w:tcPr>
            <w:tcW w:w="2078" w:type="dxa"/>
            <w:tcBorders>
              <w:top w:val="nil"/>
              <w:bottom w:val="single" w:sz="4" w:space="0" w:color="auto"/>
            </w:tcBorders>
            <w:shd w:val="clear" w:color="auto" w:fill="auto"/>
          </w:tcPr>
          <w:p w14:paraId="72ECDFB5" w14:textId="77777777" w:rsidR="005449F2" w:rsidRPr="005449F2" w:rsidRDefault="005449F2" w:rsidP="005449F2">
            <w:pPr>
              <w:spacing w:after="0" w:line="240" w:lineRule="auto"/>
              <w:ind w:left="0" w:right="51" w:firstLine="0"/>
              <w:contextualSpacing/>
              <w:rPr>
                <w:rFonts w:eastAsia="Times New Roman"/>
                <w:caps/>
                <w:color w:val="auto"/>
                <w:sz w:val="20"/>
                <w:szCs w:val="20"/>
                <w:lang w:val="es-ES" w:eastAsia="es-ES"/>
              </w:rPr>
            </w:pPr>
          </w:p>
        </w:tc>
        <w:tc>
          <w:tcPr>
            <w:tcW w:w="2410" w:type="dxa"/>
            <w:tcBorders>
              <w:top w:val="nil"/>
              <w:bottom w:val="single" w:sz="4" w:space="0" w:color="auto"/>
            </w:tcBorders>
            <w:shd w:val="clear" w:color="auto" w:fill="auto"/>
          </w:tcPr>
          <w:p w14:paraId="044F0D75" w14:textId="77777777" w:rsidR="005449F2" w:rsidRPr="005449F2" w:rsidRDefault="005449F2" w:rsidP="005449F2">
            <w:pPr>
              <w:spacing w:after="0" w:line="240" w:lineRule="auto"/>
              <w:ind w:left="0" w:right="51" w:firstLine="0"/>
              <w:contextualSpacing/>
              <w:rPr>
                <w:rFonts w:eastAsia="Times New Roman"/>
                <w:caps/>
                <w:color w:val="auto"/>
                <w:sz w:val="20"/>
                <w:szCs w:val="20"/>
                <w:lang w:val="es-ES" w:eastAsia="es-ES"/>
              </w:rPr>
            </w:pPr>
          </w:p>
        </w:tc>
      </w:tr>
      <w:tr w:rsidR="005449F2" w:rsidRPr="005449F2" w14:paraId="754B5B49" w14:textId="77777777" w:rsidTr="00724616">
        <w:trPr>
          <w:trHeight w:val="853"/>
          <w:jc w:val="center"/>
        </w:trPr>
        <w:tc>
          <w:tcPr>
            <w:tcW w:w="2405" w:type="dxa"/>
            <w:tcBorders>
              <w:top w:val="nil"/>
              <w:bottom w:val="single" w:sz="4" w:space="0" w:color="auto"/>
            </w:tcBorders>
            <w:shd w:val="clear" w:color="auto" w:fill="auto"/>
            <w:vAlign w:val="center"/>
          </w:tcPr>
          <w:p w14:paraId="3BA0615C"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12C3DEB1"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5449F2">
              <w:rPr>
                <w:rFonts w:eastAsia="Times New Roman"/>
                <w:b/>
                <w:caps/>
                <w:color w:val="auto"/>
                <w:sz w:val="20"/>
                <w:szCs w:val="20"/>
                <w:lang w:val="es-ES" w:eastAsia="es-ES"/>
              </w:rPr>
              <w:t>VOCAL</w:t>
            </w:r>
          </w:p>
          <w:p w14:paraId="7F42DEB9"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single" w:sz="4" w:space="0" w:color="auto"/>
              <w:bottom w:val="single" w:sz="4" w:space="0" w:color="auto"/>
            </w:tcBorders>
            <w:shd w:val="clear" w:color="auto" w:fill="auto"/>
          </w:tcPr>
          <w:p w14:paraId="436768C7" w14:textId="77777777" w:rsidR="005449F2" w:rsidRPr="005449F2" w:rsidRDefault="005449F2" w:rsidP="005449F2">
            <w:pPr>
              <w:spacing w:after="0" w:line="240" w:lineRule="auto"/>
              <w:ind w:left="0" w:right="0" w:firstLine="0"/>
              <w:contextualSpacing/>
              <w:jc w:val="center"/>
              <w:rPr>
                <w:rFonts w:eastAsia="Times New Roman"/>
                <w:b/>
                <w:caps/>
                <w:color w:val="auto"/>
                <w:sz w:val="20"/>
                <w:szCs w:val="20"/>
                <w:lang w:val="es-ES" w:eastAsia="es-ES"/>
              </w:rPr>
            </w:pPr>
            <w:r w:rsidRPr="005449F2">
              <w:rPr>
                <w:rFonts w:eastAsia="Times New Roman"/>
                <w:noProof/>
                <w:color w:val="auto"/>
                <w:sz w:val="20"/>
                <w:szCs w:val="20"/>
              </w:rPr>
              <w:drawing>
                <wp:inline distT="0" distB="0" distL="0" distR="0" wp14:anchorId="0B196BEF" wp14:editId="694E6060">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712B60A6" w14:textId="77777777" w:rsidR="005449F2" w:rsidRPr="005449F2" w:rsidRDefault="005449F2" w:rsidP="005449F2">
            <w:pPr>
              <w:spacing w:after="0" w:line="240" w:lineRule="auto"/>
              <w:ind w:left="0" w:right="0" w:firstLine="0"/>
              <w:contextualSpacing/>
              <w:jc w:val="center"/>
              <w:rPr>
                <w:rFonts w:eastAsia="Times New Roman"/>
                <w:b/>
                <w:caps/>
                <w:color w:val="auto"/>
                <w:sz w:val="20"/>
                <w:szCs w:val="20"/>
                <w:lang w:val="es-ES" w:eastAsia="es-ES"/>
              </w:rPr>
            </w:pPr>
            <w:r w:rsidRPr="005449F2">
              <w:rPr>
                <w:rFonts w:eastAsia="Times New Roman"/>
                <w:b/>
                <w:caps/>
                <w:color w:val="auto"/>
                <w:sz w:val="20"/>
                <w:szCs w:val="20"/>
                <w:lang w:val="es-ES" w:eastAsia="es-ES"/>
              </w:rPr>
              <w:t>DIP. VÍCTOR HUGO LOZANO POVEDA.</w:t>
            </w:r>
          </w:p>
        </w:tc>
        <w:tc>
          <w:tcPr>
            <w:tcW w:w="2078" w:type="dxa"/>
            <w:tcBorders>
              <w:top w:val="nil"/>
              <w:bottom w:val="single" w:sz="4" w:space="0" w:color="auto"/>
            </w:tcBorders>
            <w:shd w:val="clear" w:color="auto" w:fill="auto"/>
          </w:tcPr>
          <w:p w14:paraId="2827AFA6" w14:textId="77777777" w:rsidR="005449F2" w:rsidRPr="005449F2" w:rsidRDefault="005449F2" w:rsidP="005449F2">
            <w:pPr>
              <w:spacing w:after="0" w:line="240" w:lineRule="auto"/>
              <w:ind w:left="0" w:right="51" w:firstLine="0"/>
              <w:contextualSpacing/>
              <w:rPr>
                <w:rFonts w:eastAsia="Times New Roman"/>
                <w:caps/>
                <w:color w:val="auto"/>
                <w:sz w:val="20"/>
                <w:szCs w:val="20"/>
                <w:lang w:val="es-ES" w:eastAsia="es-ES"/>
              </w:rPr>
            </w:pPr>
          </w:p>
        </w:tc>
        <w:tc>
          <w:tcPr>
            <w:tcW w:w="2410" w:type="dxa"/>
            <w:tcBorders>
              <w:top w:val="nil"/>
              <w:bottom w:val="single" w:sz="4" w:space="0" w:color="auto"/>
            </w:tcBorders>
            <w:shd w:val="clear" w:color="auto" w:fill="auto"/>
          </w:tcPr>
          <w:p w14:paraId="158A4A26" w14:textId="77777777" w:rsidR="005449F2" w:rsidRPr="005449F2" w:rsidRDefault="005449F2" w:rsidP="005449F2">
            <w:pPr>
              <w:spacing w:after="0" w:line="240" w:lineRule="auto"/>
              <w:ind w:left="0" w:right="51" w:firstLine="0"/>
              <w:contextualSpacing/>
              <w:rPr>
                <w:rFonts w:eastAsia="Times New Roman"/>
                <w:caps/>
                <w:color w:val="auto"/>
                <w:sz w:val="20"/>
                <w:szCs w:val="20"/>
                <w:lang w:val="es-ES" w:eastAsia="es-ES"/>
              </w:rPr>
            </w:pPr>
          </w:p>
        </w:tc>
      </w:tr>
      <w:tr w:rsidR="005449F2" w:rsidRPr="005449F2" w14:paraId="02A2CDE6" w14:textId="77777777" w:rsidTr="00724616">
        <w:trPr>
          <w:jc w:val="center"/>
        </w:trPr>
        <w:tc>
          <w:tcPr>
            <w:tcW w:w="2405" w:type="dxa"/>
            <w:tcBorders>
              <w:top w:val="nil"/>
              <w:bottom w:val="single" w:sz="4" w:space="0" w:color="auto"/>
            </w:tcBorders>
            <w:shd w:val="clear" w:color="auto" w:fill="auto"/>
            <w:vAlign w:val="center"/>
          </w:tcPr>
          <w:p w14:paraId="66F9E44C"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1BB81D4A"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5449F2">
              <w:rPr>
                <w:rFonts w:eastAsia="Times New Roman"/>
                <w:b/>
                <w:caps/>
                <w:color w:val="auto"/>
                <w:sz w:val="20"/>
                <w:szCs w:val="20"/>
                <w:lang w:val="es-ES" w:eastAsia="es-ES"/>
              </w:rPr>
              <w:t>VOCAL</w:t>
            </w:r>
          </w:p>
          <w:p w14:paraId="01486605" w14:textId="77777777" w:rsidR="005449F2" w:rsidRPr="005449F2"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single" w:sz="4" w:space="0" w:color="auto"/>
              <w:bottom w:val="single" w:sz="4" w:space="0" w:color="auto"/>
            </w:tcBorders>
            <w:shd w:val="clear" w:color="auto" w:fill="auto"/>
          </w:tcPr>
          <w:p w14:paraId="517E81E4" w14:textId="77777777" w:rsidR="005449F2" w:rsidRPr="005449F2" w:rsidRDefault="005449F2" w:rsidP="005449F2">
            <w:pPr>
              <w:spacing w:after="0" w:line="240" w:lineRule="auto"/>
              <w:ind w:left="0" w:right="0" w:firstLine="0"/>
              <w:contextualSpacing/>
              <w:jc w:val="center"/>
              <w:rPr>
                <w:rFonts w:eastAsia="Times New Roman"/>
                <w:b/>
                <w:caps/>
                <w:color w:val="auto"/>
                <w:sz w:val="20"/>
                <w:szCs w:val="20"/>
                <w:lang w:val="pt-BR" w:eastAsia="es-ES"/>
              </w:rPr>
            </w:pPr>
            <w:r w:rsidRPr="005449F2">
              <w:rPr>
                <w:rFonts w:eastAsia="Times New Roman"/>
                <w:noProof/>
                <w:color w:val="auto"/>
                <w:sz w:val="20"/>
                <w:szCs w:val="20"/>
              </w:rPr>
              <w:drawing>
                <wp:inline distT="0" distB="0" distL="0" distR="0" wp14:anchorId="7ED437AF" wp14:editId="2E693B99">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7D49EAE2" w14:textId="77777777" w:rsidR="005449F2" w:rsidRPr="005449F2" w:rsidRDefault="005449F2" w:rsidP="005449F2">
            <w:pPr>
              <w:spacing w:after="0" w:line="240" w:lineRule="auto"/>
              <w:ind w:left="0" w:right="0" w:firstLine="0"/>
              <w:contextualSpacing/>
              <w:jc w:val="center"/>
              <w:rPr>
                <w:rFonts w:eastAsia="Times New Roman"/>
                <w:b/>
                <w:caps/>
                <w:color w:val="auto"/>
                <w:sz w:val="20"/>
                <w:szCs w:val="20"/>
                <w:lang w:val="pt-BR" w:eastAsia="es-ES"/>
              </w:rPr>
            </w:pPr>
            <w:r w:rsidRPr="005449F2">
              <w:rPr>
                <w:rFonts w:eastAsia="Times New Roman"/>
                <w:b/>
                <w:caps/>
                <w:color w:val="auto"/>
                <w:sz w:val="20"/>
                <w:szCs w:val="20"/>
                <w:lang w:val="pt-BR" w:eastAsia="es-ES"/>
              </w:rPr>
              <w:t>DIP. FABIOLA LOEZA NOVELO.</w:t>
            </w:r>
          </w:p>
        </w:tc>
        <w:tc>
          <w:tcPr>
            <w:tcW w:w="2078" w:type="dxa"/>
            <w:tcBorders>
              <w:top w:val="nil"/>
              <w:bottom w:val="single" w:sz="4" w:space="0" w:color="auto"/>
            </w:tcBorders>
            <w:shd w:val="clear" w:color="auto" w:fill="auto"/>
          </w:tcPr>
          <w:p w14:paraId="17C4CA5A" w14:textId="77777777" w:rsidR="005449F2" w:rsidRPr="005449F2" w:rsidRDefault="005449F2" w:rsidP="005449F2">
            <w:pPr>
              <w:spacing w:after="0" w:line="240" w:lineRule="auto"/>
              <w:ind w:left="0" w:right="51" w:firstLine="0"/>
              <w:contextualSpacing/>
              <w:rPr>
                <w:rFonts w:eastAsia="Times New Roman"/>
                <w:caps/>
                <w:color w:val="auto"/>
                <w:sz w:val="20"/>
                <w:szCs w:val="20"/>
                <w:lang w:val="es-ES" w:eastAsia="es-ES"/>
              </w:rPr>
            </w:pPr>
          </w:p>
        </w:tc>
        <w:tc>
          <w:tcPr>
            <w:tcW w:w="2410" w:type="dxa"/>
            <w:tcBorders>
              <w:top w:val="nil"/>
              <w:bottom w:val="single" w:sz="4" w:space="0" w:color="auto"/>
            </w:tcBorders>
            <w:shd w:val="clear" w:color="auto" w:fill="auto"/>
          </w:tcPr>
          <w:p w14:paraId="7393A80C" w14:textId="77777777" w:rsidR="005449F2" w:rsidRPr="005449F2" w:rsidRDefault="005449F2" w:rsidP="005449F2">
            <w:pPr>
              <w:spacing w:after="0" w:line="240" w:lineRule="auto"/>
              <w:ind w:left="0" w:right="51" w:firstLine="0"/>
              <w:contextualSpacing/>
              <w:rPr>
                <w:rFonts w:eastAsia="Times New Roman"/>
                <w:caps/>
                <w:color w:val="auto"/>
                <w:sz w:val="20"/>
                <w:szCs w:val="20"/>
                <w:lang w:val="es-ES" w:eastAsia="es-ES"/>
              </w:rPr>
            </w:pPr>
          </w:p>
        </w:tc>
      </w:tr>
      <w:tr w:rsidR="005449F2" w:rsidRPr="005449F2" w14:paraId="4320EB27" w14:textId="77777777" w:rsidTr="00724616">
        <w:trPr>
          <w:jc w:val="center"/>
        </w:trPr>
        <w:tc>
          <w:tcPr>
            <w:tcW w:w="9209" w:type="dxa"/>
            <w:gridSpan w:val="4"/>
            <w:tcBorders>
              <w:top w:val="single" w:sz="4" w:space="0" w:color="auto"/>
              <w:left w:val="nil"/>
              <w:bottom w:val="nil"/>
              <w:right w:val="nil"/>
            </w:tcBorders>
            <w:shd w:val="clear" w:color="auto" w:fill="auto"/>
            <w:vAlign w:val="center"/>
          </w:tcPr>
          <w:p w14:paraId="2F96B16A" w14:textId="1D79B51D" w:rsidR="005449F2" w:rsidRPr="005449F2" w:rsidRDefault="005449F2" w:rsidP="005449F2">
            <w:pPr>
              <w:spacing w:after="0" w:line="240" w:lineRule="auto"/>
              <w:ind w:left="0" w:right="51" w:firstLine="0"/>
              <w:contextualSpacing/>
              <w:rPr>
                <w:rFonts w:eastAsia="Times New Roman"/>
                <w:i/>
                <w:caps/>
                <w:color w:val="auto"/>
                <w:sz w:val="16"/>
                <w:szCs w:val="16"/>
                <w:lang w:val="es-ES" w:eastAsia="es-ES"/>
              </w:rPr>
            </w:pPr>
            <w:r w:rsidRPr="00FA7072">
              <w:rPr>
                <w:rFonts w:eastAsia="Times New Roman"/>
                <w:bCs/>
                <w:color w:val="auto"/>
                <w:sz w:val="16"/>
                <w:szCs w:val="16"/>
                <w:lang w:val="es-ES" w:eastAsia="es-ES"/>
              </w:rPr>
              <w:t xml:space="preserve">Esta hoja de firmas pertenece al Dictamen </w:t>
            </w:r>
            <w:r w:rsidRPr="00FA7072">
              <w:rPr>
                <w:rFonts w:eastAsia="Times New Roman"/>
                <w:bCs/>
                <w:color w:val="auto"/>
                <w:sz w:val="16"/>
                <w:szCs w:val="16"/>
                <w:lang w:eastAsia="es-ES"/>
              </w:rPr>
              <w:t>por e</w:t>
            </w:r>
            <w:r>
              <w:rPr>
                <w:rFonts w:eastAsia="Times New Roman"/>
                <w:bCs/>
                <w:color w:val="auto"/>
                <w:sz w:val="16"/>
                <w:szCs w:val="16"/>
                <w:lang w:eastAsia="es-ES"/>
              </w:rPr>
              <w:t xml:space="preserve">l </w:t>
            </w:r>
            <w:r w:rsidRPr="005449F2">
              <w:rPr>
                <w:rFonts w:eastAsia="Times New Roman"/>
                <w:bCs/>
                <w:color w:val="auto"/>
                <w:sz w:val="16"/>
                <w:szCs w:val="16"/>
                <w:lang w:eastAsia="es-ES"/>
              </w:rPr>
              <w:t>que se autoriza la donación de un bien inmueble del patrimonio estatal a favor del Instituto de Salud para el Bienestar</w:t>
            </w:r>
            <w:r>
              <w:rPr>
                <w:rFonts w:eastAsia="Times New Roman"/>
                <w:bCs/>
                <w:color w:val="auto"/>
                <w:sz w:val="16"/>
                <w:szCs w:val="16"/>
                <w:lang w:eastAsia="es-ES"/>
              </w:rPr>
              <w:t>.</w:t>
            </w:r>
          </w:p>
        </w:tc>
      </w:tr>
    </w:tbl>
    <w:p w14:paraId="0B31E508" w14:textId="77777777" w:rsidR="00DA754E" w:rsidRPr="00D14674" w:rsidRDefault="00DA754E" w:rsidP="00E10421">
      <w:pPr>
        <w:pStyle w:val="Textoindependiente"/>
        <w:ind w:left="10" w:right="62"/>
        <w:jc w:val="center"/>
        <w:rPr>
          <w:rFonts w:ascii="Arial" w:hAnsi="Arial" w:cs="Arial"/>
          <w:b/>
          <w:caps/>
          <w:sz w:val="22"/>
          <w:szCs w:val="22"/>
        </w:rPr>
      </w:pPr>
    </w:p>
    <w:p w14:paraId="1A8786CE" w14:textId="77777777" w:rsidR="00394CE1" w:rsidRDefault="00394CE1" w:rsidP="003238C9">
      <w:pPr>
        <w:spacing w:after="0"/>
        <w:ind w:left="0" w:firstLine="0"/>
        <w:rPr>
          <w:color w:val="auto"/>
        </w:rPr>
      </w:pPr>
    </w:p>
    <w:p w14:paraId="51AC3BD8" w14:textId="77777777" w:rsidR="003238C9" w:rsidRDefault="003238C9" w:rsidP="003238C9">
      <w:pPr>
        <w:spacing w:after="0"/>
        <w:ind w:left="0" w:firstLine="0"/>
        <w:rPr>
          <w:color w:val="auto"/>
        </w:rPr>
      </w:pPr>
    </w:p>
    <w:p w14:paraId="00A1B0B7" w14:textId="701CC513" w:rsidR="003238C9" w:rsidRPr="003238C9" w:rsidRDefault="003238C9" w:rsidP="003238C9">
      <w:pPr>
        <w:spacing w:after="0"/>
        <w:ind w:left="0" w:firstLine="0"/>
        <w:rPr>
          <w:color w:val="auto"/>
          <w:sz w:val="18"/>
          <w:szCs w:val="18"/>
        </w:rPr>
      </w:pPr>
    </w:p>
    <w:sectPr w:rsidR="003238C9" w:rsidRPr="003238C9"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AD4D61" w:rsidRDefault="00AD4D61">
      <w:pPr>
        <w:spacing w:after="0" w:line="240" w:lineRule="auto"/>
      </w:pPr>
      <w:r>
        <w:separator/>
      </w:r>
    </w:p>
  </w:endnote>
  <w:endnote w:type="continuationSeparator" w:id="0">
    <w:p w14:paraId="0BE5EA32" w14:textId="77777777" w:rsidR="00AD4D61" w:rsidRDefault="00AD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le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AD4D61" w:rsidRDefault="00AD4D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2411D333" w:rsidR="00AD4D61" w:rsidRDefault="00AD4D61" w:rsidP="00232376">
        <w:pPr>
          <w:pStyle w:val="Piedepgina"/>
          <w:jc w:val="center"/>
          <w:rPr>
            <w:rFonts w:ascii="Arial" w:hAnsi="Arial" w:cs="Arial"/>
          </w:rPr>
        </w:pPr>
      </w:p>
      <w:p w14:paraId="59A51748" w14:textId="77777777" w:rsidR="00AD4D61" w:rsidRPr="00900C30" w:rsidRDefault="00AD4D61"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993934" w:rsidRPr="00993934">
          <w:rPr>
            <w:rFonts w:ascii="Arial" w:hAnsi="Arial" w:cs="Arial"/>
            <w:noProof/>
            <w:lang w:val="es-ES"/>
          </w:rPr>
          <w:t>16</w:t>
        </w:r>
        <w:r w:rsidRPr="00B24D54">
          <w:rPr>
            <w:rFonts w:ascii="Arial" w:hAnsi="Arial" w:cs="Arial"/>
          </w:rPr>
          <w:fldChar w:fldCharType="end"/>
        </w:r>
      </w:p>
    </w:sdtContent>
  </w:sdt>
  <w:p w14:paraId="16F9F29B" w14:textId="77777777" w:rsidR="00AD4D61" w:rsidRDefault="00AD4D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AD4D61" w:rsidRDefault="00AD4D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AD4D61" w:rsidRDefault="00AD4D61">
      <w:pPr>
        <w:spacing w:after="0" w:line="251" w:lineRule="auto"/>
        <w:ind w:left="710" w:right="0" w:firstLine="0"/>
      </w:pPr>
      <w:r>
        <w:separator/>
      </w:r>
    </w:p>
  </w:footnote>
  <w:footnote w:type="continuationSeparator" w:id="0">
    <w:p w14:paraId="33216870" w14:textId="77777777" w:rsidR="00AD4D61" w:rsidRDefault="00AD4D61">
      <w:pPr>
        <w:spacing w:after="0" w:line="251" w:lineRule="auto"/>
        <w:ind w:left="710" w:right="0" w:firstLine="0"/>
      </w:pPr>
      <w:r>
        <w:continuationSeparator/>
      </w:r>
    </w:p>
  </w:footnote>
  <w:footnote w:id="1">
    <w:p w14:paraId="49BAE665" w14:textId="110D2159" w:rsidR="0047793F" w:rsidRPr="001050A9" w:rsidRDefault="0047793F" w:rsidP="001050A9">
      <w:pPr>
        <w:pStyle w:val="Textonotapie"/>
        <w:jc w:val="both"/>
        <w:rPr>
          <w:rFonts w:ascii="Arial" w:hAnsi="Arial" w:cs="Arial"/>
          <w:sz w:val="16"/>
          <w:szCs w:val="16"/>
        </w:rPr>
      </w:pPr>
      <w:r w:rsidRPr="001050A9">
        <w:rPr>
          <w:rStyle w:val="Refdenotaalpie"/>
          <w:rFonts w:ascii="Arial" w:hAnsi="Arial" w:cs="Arial"/>
          <w:sz w:val="16"/>
          <w:szCs w:val="16"/>
        </w:rPr>
        <w:footnoteRef/>
      </w:r>
      <w:r w:rsidRPr="001050A9">
        <w:rPr>
          <w:rFonts w:ascii="Arial" w:hAnsi="Arial" w:cs="Arial"/>
          <w:sz w:val="16"/>
          <w:szCs w:val="16"/>
        </w:rPr>
        <w:t xml:space="preserve"> http://www.trabajosocial.unlp.edu.ar/uploads/docs/el_derecho_a_la_salud__oms_2007.pdf</w:t>
      </w:r>
    </w:p>
  </w:footnote>
  <w:footnote w:id="2">
    <w:p w14:paraId="0ABE4585" w14:textId="0F1253FC" w:rsidR="0047793F" w:rsidRPr="001050A9" w:rsidRDefault="0047793F" w:rsidP="001050A9">
      <w:pPr>
        <w:pStyle w:val="Textonotapie"/>
        <w:jc w:val="both"/>
        <w:rPr>
          <w:rFonts w:ascii="Arial" w:hAnsi="Arial" w:cs="Arial"/>
          <w:sz w:val="16"/>
          <w:szCs w:val="16"/>
        </w:rPr>
      </w:pPr>
      <w:r w:rsidRPr="001050A9">
        <w:rPr>
          <w:rStyle w:val="Refdenotaalpie"/>
          <w:rFonts w:ascii="Arial" w:hAnsi="Arial" w:cs="Arial"/>
          <w:sz w:val="16"/>
          <w:szCs w:val="16"/>
        </w:rPr>
        <w:footnoteRef/>
      </w:r>
      <w:r w:rsidRPr="001050A9">
        <w:rPr>
          <w:rFonts w:ascii="Arial" w:hAnsi="Arial" w:cs="Arial"/>
          <w:sz w:val="16"/>
          <w:szCs w:val="16"/>
        </w:rPr>
        <w:t xml:space="preserve"> </w:t>
      </w:r>
      <w:r w:rsidR="001050A9">
        <w:rPr>
          <w:rFonts w:ascii="Arial" w:hAnsi="Arial" w:cs="Arial"/>
          <w:i/>
          <w:sz w:val="16"/>
          <w:szCs w:val="16"/>
        </w:rPr>
        <w:t>Idem.</w:t>
      </w:r>
    </w:p>
  </w:footnote>
  <w:footnote w:id="3">
    <w:p w14:paraId="5DE09FB6" w14:textId="77777777" w:rsidR="00671B85" w:rsidRPr="001050A9" w:rsidRDefault="00671B85" w:rsidP="001050A9">
      <w:pPr>
        <w:pStyle w:val="Textonotapie"/>
        <w:jc w:val="both"/>
        <w:rPr>
          <w:rFonts w:ascii="Arial" w:hAnsi="Arial" w:cs="Arial"/>
          <w:sz w:val="16"/>
          <w:szCs w:val="16"/>
        </w:rPr>
      </w:pPr>
      <w:r w:rsidRPr="001050A9">
        <w:rPr>
          <w:rStyle w:val="Refdenotaalpie"/>
          <w:rFonts w:ascii="Arial" w:hAnsi="Arial" w:cs="Arial"/>
          <w:sz w:val="16"/>
          <w:szCs w:val="16"/>
        </w:rPr>
        <w:footnoteRef/>
      </w:r>
      <w:r w:rsidRPr="001050A9">
        <w:rPr>
          <w:rFonts w:ascii="Arial" w:hAnsi="Arial" w:cs="Arial"/>
          <w:sz w:val="16"/>
          <w:szCs w:val="16"/>
        </w:rPr>
        <w:t xml:space="preserve"> Rojina Villegas, Rafael. Derecho Civil Mexicano. Contratos, V. I, ed. Porrúa. México 1985.</w:t>
      </w:r>
    </w:p>
  </w:footnote>
  <w:footnote w:id="4">
    <w:p w14:paraId="0D5C02A7" w14:textId="77777777" w:rsidR="00671B85" w:rsidRPr="00467FA2" w:rsidRDefault="00671B85" w:rsidP="00671B85">
      <w:pPr>
        <w:pStyle w:val="Textonotapie"/>
        <w:jc w:val="both"/>
        <w:rPr>
          <w:rFonts w:ascii="Arial" w:hAnsi="Arial" w:cs="Arial"/>
          <w:sz w:val="16"/>
          <w:szCs w:val="16"/>
        </w:rPr>
      </w:pPr>
      <w:r w:rsidRPr="00467FA2">
        <w:rPr>
          <w:rStyle w:val="Refdenotaalpie"/>
          <w:rFonts w:ascii="Arial" w:hAnsi="Arial" w:cs="Arial"/>
          <w:sz w:val="16"/>
          <w:szCs w:val="16"/>
        </w:rPr>
        <w:footnoteRef/>
      </w:r>
      <w:r w:rsidRPr="00467FA2">
        <w:rPr>
          <w:rFonts w:ascii="Arial" w:hAnsi="Arial" w:cs="Arial"/>
          <w:sz w:val="16"/>
          <w:szCs w:val="16"/>
        </w:rPr>
        <w:t xml:space="preserve"> Código Civil del Estado de Yucatán, ultimo reforma publicada en el Diario Oficial del Estado el 15 de diciembre de 2013, articulo 1480.- Es pura la donación que se otorga en términos absolutos, y condicional la que depende de algún acontecimiento incierto. Es onerosa la donación que se hace imponiendo algunos gravámenes, y remuneratoria la que se hace en atención a servicios recibidos por el donante y que no importa una deuda.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AD4D61" w:rsidRDefault="00AD4D61">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AD4D61" w:rsidRDefault="00AD4D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77777777" w:rsidR="00AD4D61" w:rsidRDefault="00AD4D61">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4BDC3A5B" wp14:editId="5AB7809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CCCD7ED" wp14:editId="69848C57">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AD4D61" w:rsidRDefault="00AD4D61" w:rsidP="00CF51E1">
    <w:pPr>
      <w:pStyle w:val="Encabezado"/>
      <w:tabs>
        <w:tab w:val="clear" w:pos="4252"/>
        <w:tab w:val="clear" w:pos="8504"/>
        <w:tab w:val="left" w:pos="735"/>
      </w:tabs>
    </w:pPr>
    <w:r>
      <w:tab/>
    </w:r>
  </w:p>
  <w:p w14:paraId="345715B5" w14:textId="29682CA1" w:rsidR="00AD4D61" w:rsidRDefault="00AD4D61">
    <w:pPr>
      <w:spacing w:after="0" w:line="244" w:lineRule="auto"/>
      <w:ind w:left="0" w:right="0" w:firstLine="0"/>
      <w:jc w:val="center"/>
    </w:pPr>
  </w:p>
  <w:p w14:paraId="1037E0C5" w14:textId="1C84F4D5" w:rsidR="00AD4D61" w:rsidRDefault="00AD4D61">
    <w:r>
      <w:rPr>
        <w:noProof/>
      </w:rPr>
      <mc:AlternateContent>
        <mc:Choice Requires="wps">
          <w:drawing>
            <wp:anchor distT="45720" distB="45720" distL="114300" distR="114300" simplePos="0" relativeHeight="251671552" behindDoc="0" locked="0" layoutInCell="1" allowOverlap="1" wp14:anchorId="1D08DF5E" wp14:editId="76C372B5">
              <wp:simplePos x="0" y="0"/>
              <wp:positionH relativeFrom="column">
                <wp:posOffset>-1026160</wp:posOffset>
              </wp:positionH>
              <wp:positionV relativeFrom="paragraph">
                <wp:posOffset>511175</wp:posOffset>
              </wp:positionV>
              <wp:extent cx="161925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80.8pt;margin-top:40.25pt;width:12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Bz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k6jLE7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" stroked="f">
              <v:textbo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AD4D61" w:rsidRDefault="00AD4D61">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AD4D61" w:rsidRDefault="00AD4D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5"/>
  </w:num>
  <w:num w:numId="2">
    <w:abstractNumId w:val="0"/>
  </w:num>
  <w:num w:numId="3">
    <w:abstractNumId w:val="3"/>
  </w:num>
  <w:num w:numId="4">
    <w:abstractNumId w:val="9"/>
  </w:num>
  <w:num w:numId="5">
    <w:abstractNumId w:val="4"/>
  </w:num>
  <w:num w:numId="6">
    <w:abstractNumId w:val="11"/>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1"/>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62DE"/>
    <w:rsid w:val="00006B27"/>
    <w:rsid w:val="000114F9"/>
    <w:rsid w:val="000116E1"/>
    <w:rsid w:val="00012802"/>
    <w:rsid w:val="000178FF"/>
    <w:rsid w:val="0002052A"/>
    <w:rsid w:val="00020F83"/>
    <w:rsid w:val="00021196"/>
    <w:rsid w:val="00022400"/>
    <w:rsid w:val="00023BCC"/>
    <w:rsid w:val="00027EFA"/>
    <w:rsid w:val="0003020A"/>
    <w:rsid w:val="000326D6"/>
    <w:rsid w:val="00033562"/>
    <w:rsid w:val="00034F57"/>
    <w:rsid w:val="00036994"/>
    <w:rsid w:val="00040325"/>
    <w:rsid w:val="0004099C"/>
    <w:rsid w:val="000411C1"/>
    <w:rsid w:val="00041B7E"/>
    <w:rsid w:val="00042A1F"/>
    <w:rsid w:val="00042B91"/>
    <w:rsid w:val="00045FEC"/>
    <w:rsid w:val="000466B6"/>
    <w:rsid w:val="000505ED"/>
    <w:rsid w:val="000555B3"/>
    <w:rsid w:val="00055C53"/>
    <w:rsid w:val="000562E0"/>
    <w:rsid w:val="0005737A"/>
    <w:rsid w:val="0006074B"/>
    <w:rsid w:val="000611DB"/>
    <w:rsid w:val="000628D2"/>
    <w:rsid w:val="00062E48"/>
    <w:rsid w:val="00063A15"/>
    <w:rsid w:val="00063F97"/>
    <w:rsid w:val="00070B5E"/>
    <w:rsid w:val="000712F6"/>
    <w:rsid w:val="000718FE"/>
    <w:rsid w:val="000727B0"/>
    <w:rsid w:val="00073B6A"/>
    <w:rsid w:val="0007544E"/>
    <w:rsid w:val="00075B69"/>
    <w:rsid w:val="0007627C"/>
    <w:rsid w:val="00081173"/>
    <w:rsid w:val="00082744"/>
    <w:rsid w:val="00082CF2"/>
    <w:rsid w:val="00082E6E"/>
    <w:rsid w:val="000838D3"/>
    <w:rsid w:val="00085D02"/>
    <w:rsid w:val="00086021"/>
    <w:rsid w:val="0008640A"/>
    <w:rsid w:val="00086731"/>
    <w:rsid w:val="000908F3"/>
    <w:rsid w:val="0009483C"/>
    <w:rsid w:val="000972A5"/>
    <w:rsid w:val="0009751D"/>
    <w:rsid w:val="000A0571"/>
    <w:rsid w:val="000A0AFE"/>
    <w:rsid w:val="000A16B5"/>
    <w:rsid w:val="000A2CA9"/>
    <w:rsid w:val="000A2D6A"/>
    <w:rsid w:val="000A4152"/>
    <w:rsid w:val="000A6E66"/>
    <w:rsid w:val="000B07A1"/>
    <w:rsid w:val="000B0AF9"/>
    <w:rsid w:val="000B3CF4"/>
    <w:rsid w:val="000B3F7B"/>
    <w:rsid w:val="000B41AD"/>
    <w:rsid w:val="000B4317"/>
    <w:rsid w:val="000B443B"/>
    <w:rsid w:val="000B4F9B"/>
    <w:rsid w:val="000B51F5"/>
    <w:rsid w:val="000C0E16"/>
    <w:rsid w:val="000C18E2"/>
    <w:rsid w:val="000C296E"/>
    <w:rsid w:val="000C35CF"/>
    <w:rsid w:val="000C37BC"/>
    <w:rsid w:val="000C38B3"/>
    <w:rsid w:val="000C524D"/>
    <w:rsid w:val="000C677F"/>
    <w:rsid w:val="000C6DF2"/>
    <w:rsid w:val="000C7284"/>
    <w:rsid w:val="000C7BCC"/>
    <w:rsid w:val="000D0727"/>
    <w:rsid w:val="000D0D28"/>
    <w:rsid w:val="000D21CD"/>
    <w:rsid w:val="000D2740"/>
    <w:rsid w:val="000D5C62"/>
    <w:rsid w:val="000D7962"/>
    <w:rsid w:val="000E2FB0"/>
    <w:rsid w:val="000E3041"/>
    <w:rsid w:val="000E5918"/>
    <w:rsid w:val="000E7C02"/>
    <w:rsid w:val="000F1B7B"/>
    <w:rsid w:val="000F46E4"/>
    <w:rsid w:val="000F62A1"/>
    <w:rsid w:val="00100B94"/>
    <w:rsid w:val="00101040"/>
    <w:rsid w:val="0010135A"/>
    <w:rsid w:val="00101C60"/>
    <w:rsid w:val="0010302F"/>
    <w:rsid w:val="00103912"/>
    <w:rsid w:val="00103D2B"/>
    <w:rsid w:val="0010479B"/>
    <w:rsid w:val="001050A9"/>
    <w:rsid w:val="0010538E"/>
    <w:rsid w:val="00106264"/>
    <w:rsid w:val="0011102B"/>
    <w:rsid w:val="00112323"/>
    <w:rsid w:val="0011304A"/>
    <w:rsid w:val="001139C2"/>
    <w:rsid w:val="00113C9C"/>
    <w:rsid w:val="00113D71"/>
    <w:rsid w:val="00113EF9"/>
    <w:rsid w:val="00115C55"/>
    <w:rsid w:val="00115F14"/>
    <w:rsid w:val="0011767D"/>
    <w:rsid w:val="001179FA"/>
    <w:rsid w:val="00120734"/>
    <w:rsid w:val="0012317C"/>
    <w:rsid w:val="00126CB3"/>
    <w:rsid w:val="001277FB"/>
    <w:rsid w:val="00130EF8"/>
    <w:rsid w:val="001338A6"/>
    <w:rsid w:val="00133994"/>
    <w:rsid w:val="0013588E"/>
    <w:rsid w:val="001365AF"/>
    <w:rsid w:val="001366D7"/>
    <w:rsid w:val="00136C36"/>
    <w:rsid w:val="00141081"/>
    <w:rsid w:val="001433D5"/>
    <w:rsid w:val="001437E3"/>
    <w:rsid w:val="00143DAC"/>
    <w:rsid w:val="001443FF"/>
    <w:rsid w:val="00144931"/>
    <w:rsid w:val="001474E6"/>
    <w:rsid w:val="00147520"/>
    <w:rsid w:val="00147A9F"/>
    <w:rsid w:val="00150BEA"/>
    <w:rsid w:val="00151934"/>
    <w:rsid w:val="00152BFD"/>
    <w:rsid w:val="001530B0"/>
    <w:rsid w:val="0015460C"/>
    <w:rsid w:val="00154B88"/>
    <w:rsid w:val="00154C5F"/>
    <w:rsid w:val="001555F6"/>
    <w:rsid w:val="00156AE5"/>
    <w:rsid w:val="001572E6"/>
    <w:rsid w:val="001579B1"/>
    <w:rsid w:val="0016101D"/>
    <w:rsid w:val="001621E6"/>
    <w:rsid w:val="001628C7"/>
    <w:rsid w:val="00162C34"/>
    <w:rsid w:val="0016469E"/>
    <w:rsid w:val="00164BF3"/>
    <w:rsid w:val="00165FF8"/>
    <w:rsid w:val="00171475"/>
    <w:rsid w:val="001736CF"/>
    <w:rsid w:val="00173A20"/>
    <w:rsid w:val="001753F5"/>
    <w:rsid w:val="00180EA2"/>
    <w:rsid w:val="00181664"/>
    <w:rsid w:val="00181922"/>
    <w:rsid w:val="00181956"/>
    <w:rsid w:val="00182E07"/>
    <w:rsid w:val="0018314C"/>
    <w:rsid w:val="00184BD5"/>
    <w:rsid w:val="0018579B"/>
    <w:rsid w:val="00187255"/>
    <w:rsid w:val="001924DA"/>
    <w:rsid w:val="00192B13"/>
    <w:rsid w:val="001947DE"/>
    <w:rsid w:val="00194B60"/>
    <w:rsid w:val="00197D96"/>
    <w:rsid w:val="001A00F6"/>
    <w:rsid w:val="001A14DE"/>
    <w:rsid w:val="001A2560"/>
    <w:rsid w:val="001A2A99"/>
    <w:rsid w:val="001A3F29"/>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C0C85"/>
    <w:rsid w:val="001C1215"/>
    <w:rsid w:val="001C20C7"/>
    <w:rsid w:val="001C3B18"/>
    <w:rsid w:val="001C52A3"/>
    <w:rsid w:val="001C5603"/>
    <w:rsid w:val="001C5BF1"/>
    <w:rsid w:val="001C6020"/>
    <w:rsid w:val="001C7067"/>
    <w:rsid w:val="001D01FB"/>
    <w:rsid w:val="001D5481"/>
    <w:rsid w:val="001D6680"/>
    <w:rsid w:val="001D6C9A"/>
    <w:rsid w:val="001E0563"/>
    <w:rsid w:val="001E0710"/>
    <w:rsid w:val="001E0AB3"/>
    <w:rsid w:val="001E0BF4"/>
    <w:rsid w:val="001E0D11"/>
    <w:rsid w:val="001E20BB"/>
    <w:rsid w:val="001E2144"/>
    <w:rsid w:val="001E325C"/>
    <w:rsid w:val="001E3B7D"/>
    <w:rsid w:val="001E41BE"/>
    <w:rsid w:val="001E6240"/>
    <w:rsid w:val="001E6AC1"/>
    <w:rsid w:val="001F0B6D"/>
    <w:rsid w:val="001F36C4"/>
    <w:rsid w:val="001F433F"/>
    <w:rsid w:val="001F5603"/>
    <w:rsid w:val="001F6687"/>
    <w:rsid w:val="00200049"/>
    <w:rsid w:val="002008C9"/>
    <w:rsid w:val="00201AAA"/>
    <w:rsid w:val="00201E2D"/>
    <w:rsid w:val="0020208D"/>
    <w:rsid w:val="00204187"/>
    <w:rsid w:val="00204DC4"/>
    <w:rsid w:val="00205A90"/>
    <w:rsid w:val="00211BD5"/>
    <w:rsid w:val="002127C8"/>
    <w:rsid w:val="00212FEB"/>
    <w:rsid w:val="00223310"/>
    <w:rsid w:val="00225345"/>
    <w:rsid w:val="00225406"/>
    <w:rsid w:val="00225955"/>
    <w:rsid w:val="00225A79"/>
    <w:rsid w:val="00230D34"/>
    <w:rsid w:val="00232376"/>
    <w:rsid w:val="002331D9"/>
    <w:rsid w:val="00235508"/>
    <w:rsid w:val="002358C0"/>
    <w:rsid w:val="00235FF6"/>
    <w:rsid w:val="00244760"/>
    <w:rsid w:val="00245BC7"/>
    <w:rsid w:val="00246D2D"/>
    <w:rsid w:val="0025187C"/>
    <w:rsid w:val="00252EFC"/>
    <w:rsid w:val="00253CAF"/>
    <w:rsid w:val="00255CDB"/>
    <w:rsid w:val="00260B39"/>
    <w:rsid w:val="00261B8F"/>
    <w:rsid w:val="002626A4"/>
    <w:rsid w:val="002659A9"/>
    <w:rsid w:val="00265D74"/>
    <w:rsid w:val="00266801"/>
    <w:rsid w:val="002679ED"/>
    <w:rsid w:val="00270AA1"/>
    <w:rsid w:val="002745FF"/>
    <w:rsid w:val="00274629"/>
    <w:rsid w:val="00274DA9"/>
    <w:rsid w:val="00275794"/>
    <w:rsid w:val="0027696D"/>
    <w:rsid w:val="00277AC5"/>
    <w:rsid w:val="00277B0B"/>
    <w:rsid w:val="00281C2C"/>
    <w:rsid w:val="0028213F"/>
    <w:rsid w:val="0028264A"/>
    <w:rsid w:val="00284629"/>
    <w:rsid w:val="0028596B"/>
    <w:rsid w:val="0028717F"/>
    <w:rsid w:val="00287AE7"/>
    <w:rsid w:val="00290288"/>
    <w:rsid w:val="002907BC"/>
    <w:rsid w:val="00290823"/>
    <w:rsid w:val="00291BCA"/>
    <w:rsid w:val="00291C44"/>
    <w:rsid w:val="00293575"/>
    <w:rsid w:val="00296B11"/>
    <w:rsid w:val="00297DC5"/>
    <w:rsid w:val="002A0091"/>
    <w:rsid w:val="002A36E4"/>
    <w:rsid w:val="002A5680"/>
    <w:rsid w:val="002A6B12"/>
    <w:rsid w:val="002A6DDB"/>
    <w:rsid w:val="002A7C64"/>
    <w:rsid w:val="002B059E"/>
    <w:rsid w:val="002B1ED0"/>
    <w:rsid w:val="002B568E"/>
    <w:rsid w:val="002B5A5A"/>
    <w:rsid w:val="002B6DBE"/>
    <w:rsid w:val="002C0781"/>
    <w:rsid w:val="002C0BC3"/>
    <w:rsid w:val="002C1550"/>
    <w:rsid w:val="002C297D"/>
    <w:rsid w:val="002C34F4"/>
    <w:rsid w:val="002C79F3"/>
    <w:rsid w:val="002D21AA"/>
    <w:rsid w:val="002D2386"/>
    <w:rsid w:val="002D36C1"/>
    <w:rsid w:val="002D4277"/>
    <w:rsid w:val="002D46A3"/>
    <w:rsid w:val="002E2051"/>
    <w:rsid w:val="002E2E91"/>
    <w:rsid w:val="002E3D60"/>
    <w:rsid w:val="002E5966"/>
    <w:rsid w:val="002E66DB"/>
    <w:rsid w:val="002E7829"/>
    <w:rsid w:val="002F0639"/>
    <w:rsid w:val="002F0D18"/>
    <w:rsid w:val="002F2B84"/>
    <w:rsid w:val="002F2BFF"/>
    <w:rsid w:val="002F3AA8"/>
    <w:rsid w:val="002F3F72"/>
    <w:rsid w:val="003041E5"/>
    <w:rsid w:val="00306536"/>
    <w:rsid w:val="003074BF"/>
    <w:rsid w:val="0030753C"/>
    <w:rsid w:val="00310BC0"/>
    <w:rsid w:val="00311CDA"/>
    <w:rsid w:val="003144D3"/>
    <w:rsid w:val="00315F37"/>
    <w:rsid w:val="00316C08"/>
    <w:rsid w:val="00317973"/>
    <w:rsid w:val="003179E9"/>
    <w:rsid w:val="00320649"/>
    <w:rsid w:val="003215A7"/>
    <w:rsid w:val="00321B61"/>
    <w:rsid w:val="00321DEB"/>
    <w:rsid w:val="00322446"/>
    <w:rsid w:val="0032305D"/>
    <w:rsid w:val="00323218"/>
    <w:rsid w:val="003238C9"/>
    <w:rsid w:val="00323D55"/>
    <w:rsid w:val="0032421F"/>
    <w:rsid w:val="0032423C"/>
    <w:rsid w:val="0032610C"/>
    <w:rsid w:val="003269F6"/>
    <w:rsid w:val="00330406"/>
    <w:rsid w:val="00330C12"/>
    <w:rsid w:val="0033385B"/>
    <w:rsid w:val="00333C3B"/>
    <w:rsid w:val="00333E4F"/>
    <w:rsid w:val="00334486"/>
    <w:rsid w:val="003424A5"/>
    <w:rsid w:val="00342CC8"/>
    <w:rsid w:val="00343123"/>
    <w:rsid w:val="00343A04"/>
    <w:rsid w:val="00343BEF"/>
    <w:rsid w:val="003440CC"/>
    <w:rsid w:val="00345EA6"/>
    <w:rsid w:val="00346A7A"/>
    <w:rsid w:val="00347E04"/>
    <w:rsid w:val="00351C47"/>
    <w:rsid w:val="00352955"/>
    <w:rsid w:val="0035300A"/>
    <w:rsid w:val="00354180"/>
    <w:rsid w:val="00356003"/>
    <w:rsid w:val="00357881"/>
    <w:rsid w:val="00357E64"/>
    <w:rsid w:val="00360E8B"/>
    <w:rsid w:val="00360EC2"/>
    <w:rsid w:val="0036262E"/>
    <w:rsid w:val="00362BD4"/>
    <w:rsid w:val="003707E1"/>
    <w:rsid w:val="00371D84"/>
    <w:rsid w:val="00372703"/>
    <w:rsid w:val="00374306"/>
    <w:rsid w:val="00374C94"/>
    <w:rsid w:val="0037574E"/>
    <w:rsid w:val="003767AB"/>
    <w:rsid w:val="0037748E"/>
    <w:rsid w:val="00386377"/>
    <w:rsid w:val="00387099"/>
    <w:rsid w:val="00387455"/>
    <w:rsid w:val="003917AC"/>
    <w:rsid w:val="00391C46"/>
    <w:rsid w:val="003924CD"/>
    <w:rsid w:val="00393099"/>
    <w:rsid w:val="0039385A"/>
    <w:rsid w:val="00394404"/>
    <w:rsid w:val="00394CE1"/>
    <w:rsid w:val="003970FD"/>
    <w:rsid w:val="00397943"/>
    <w:rsid w:val="003A04BD"/>
    <w:rsid w:val="003A088D"/>
    <w:rsid w:val="003A1127"/>
    <w:rsid w:val="003A230C"/>
    <w:rsid w:val="003A3EDB"/>
    <w:rsid w:val="003A7C58"/>
    <w:rsid w:val="003B4EA0"/>
    <w:rsid w:val="003B6488"/>
    <w:rsid w:val="003B66D5"/>
    <w:rsid w:val="003B6E6F"/>
    <w:rsid w:val="003B7664"/>
    <w:rsid w:val="003B7E94"/>
    <w:rsid w:val="003C187C"/>
    <w:rsid w:val="003C247F"/>
    <w:rsid w:val="003C54EB"/>
    <w:rsid w:val="003C5959"/>
    <w:rsid w:val="003C6E7B"/>
    <w:rsid w:val="003D0575"/>
    <w:rsid w:val="003D09A4"/>
    <w:rsid w:val="003D2137"/>
    <w:rsid w:val="003D3172"/>
    <w:rsid w:val="003D43A5"/>
    <w:rsid w:val="003D5BE1"/>
    <w:rsid w:val="003D6CD1"/>
    <w:rsid w:val="003E31E6"/>
    <w:rsid w:val="003E55BD"/>
    <w:rsid w:val="003E680E"/>
    <w:rsid w:val="003E79B5"/>
    <w:rsid w:val="003F04A7"/>
    <w:rsid w:val="003F04D1"/>
    <w:rsid w:val="003F090C"/>
    <w:rsid w:val="003F0D24"/>
    <w:rsid w:val="003F0DED"/>
    <w:rsid w:val="003F10B0"/>
    <w:rsid w:val="003F1AB2"/>
    <w:rsid w:val="003F2083"/>
    <w:rsid w:val="003F397E"/>
    <w:rsid w:val="003F410F"/>
    <w:rsid w:val="003F5994"/>
    <w:rsid w:val="003F6AA7"/>
    <w:rsid w:val="003F6B68"/>
    <w:rsid w:val="003F76E9"/>
    <w:rsid w:val="004010C2"/>
    <w:rsid w:val="00401223"/>
    <w:rsid w:val="00405887"/>
    <w:rsid w:val="004065DC"/>
    <w:rsid w:val="0040704B"/>
    <w:rsid w:val="00407E91"/>
    <w:rsid w:val="004100E8"/>
    <w:rsid w:val="0041074B"/>
    <w:rsid w:val="0041099A"/>
    <w:rsid w:val="004113D0"/>
    <w:rsid w:val="0041195B"/>
    <w:rsid w:val="00412851"/>
    <w:rsid w:val="00414D70"/>
    <w:rsid w:val="00416265"/>
    <w:rsid w:val="00416F39"/>
    <w:rsid w:val="00417905"/>
    <w:rsid w:val="0042119C"/>
    <w:rsid w:val="00421901"/>
    <w:rsid w:val="00422942"/>
    <w:rsid w:val="004230F8"/>
    <w:rsid w:val="004238C2"/>
    <w:rsid w:val="00424660"/>
    <w:rsid w:val="00425BE0"/>
    <w:rsid w:val="00426E69"/>
    <w:rsid w:val="00430306"/>
    <w:rsid w:val="0043074A"/>
    <w:rsid w:val="00431985"/>
    <w:rsid w:val="00431E08"/>
    <w:rsid w:val="00432692"/>
    <w:rsid w:val="004349BD"/>
    <w:rsid w:val="00435EAF"/>
    <w:rsid w:val="00436F6C"/>
    <w:rsid w:val="00437817"/>
    <w:rsid w:val="0044125E"/>
    <w:rsid w:val="0044159A"/>
    <w:rsid w:val="00443A99"/>
    <w:rsid w:val="004458A0"/>
    <w:rsid w:val="00447C98"/>
    <w:rsid w:val="00450512"/>
    <w:rsid w:val="00451177"/>
    <w:rsid w:val="00451EE7"/>
    <w:rsid w:val="004560BC"/>
    <w:rsid w:val="004563DB"/>
    <w:rsid w:val="004569A6"/>
    <w:rsid w:val="004569F4"/>
    <w:rsid w:val="004575C0"/>
    <w:rsid w:val="00460269"/>
    <w:rsid w:val="00460F16"/>
    <w:rsid w:val="00462736"/>
    <w:rsid w:val="004629AE"/>
    <w:rsid w:val="00462F96"/>
    <w:rsid w:val="00463512"/>
    <w:rsid w:val="0046436E"/>
    <w:rsid w:val="00467A91"/>
    <w:rsid w:val="00467FA2"/>
    <w:rsid w:val="00472894"/>
    <w:rsid w:val="00472AFA"/>
    <w:rsid w:val="0047471B"/>
    <w:rsid w:val="004753FF"/>
    <w:rsid w:val="00475766"/>
    <w:rsid w:val="004761DF"/>
    <w:rsid w:val="0047793F"/>
    <w:rsid w:val="00477D95"/>
    <w:rsid w:val="00480E6C"/>
    <w:rsid w:val="004823FD"/>
    <w:rsid w:val="00482C82"/>
    <w:rsid w:val="0048335C"/>
    <w:rsid w:val="0048400C"/>
    <w:rsid w:val="00484024"/>
    <w:rsid w:val="00484527"/>
    <w:rsid w:val="00485B45"/>
    <w:rsid w:val="00485E62"/>
    <w:rsid w:val="0049057B"/>
    <w:rsid w:val="00494FFD"/>
    <w:rsid w:val="00495049"/>
    <w:rsid w:val="00495916"/>
    <w:rsid w:val="00495C2E"/>
    <w:rsid w:val="004960CC"/>
    <w:rsid w:val="004967BE"/>
    <w:rsid w:val="004974E3"/>
    <w:rsid w:val="004A0938"/>
    <w:rsid w:val="004A27A4"/>
    <w:rsid w:val="004A3840"/>
    <w:rsid w:val="004A6910"/>
    <w:rsid w:val="004A6FA5"/>
    <w:rsid w:val="004A73FD"/>
    <w:rsid w:val="004A797D"/>
    <w:rsid w:val="004A7ACB"/>
    <w:rsid w:val="004A7E28"/>
    <w:rsid w:val="004B0A90"/>
    <w:rsid w:val="004B0E50"/>
    <w:rsid w:val="004B2DC3"/>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B59"/>
    <w:rsid w:val="004D4896"/>
    <w:rsid w:val="004D4DDD"/>
    <w:rsid w:val="004D5A74"/>
    <w:rsid w:val="004D60F5"/>
    <w:rsid w:val="004D7F1F"/>
    <w:rsid w:val="004E1584"/>
    <w:rsid w:val="004E1691"/>
    <w:rsid w:val="004E2ABB"/>
    <w:rsid w:val="004E4499"/>
    <w:rsid w:val="004E4FC4"/>
    <w:rsid w:val="004E5CAA"/>
    <w:rsid w:val="004E65EB"/>
    <w:rsid w:val="004E6BC0"/>
    <w:rsid w:val="004F03F7"/>
    <w:rsid w:val="004F5445"/>
    <w:rsid w:val="004F6FF3"/>
    <w:rsid w:val="004F7F21"/>
    <w:rsid w:val="005008E9"/>
    <w:rsid w:val="00503B28"/>
    <w:rsid w:val="0050570B"/>
    <w:rsid w:val="00506355"/>
    <w:rsid w:val="00507BBE"/>
    <w:rsid w:val="0051012E"/>
    <w:rsid w:val="005108B0"/>
    <w:rsid w:val="005109B0"/>
    <w:rsid w:val="0051151D"/>
    <w:rsid w:val="00514FCC"/>
    <w:rsid w:val="00515209"/>
    <w:rsid w:val="00520B7D"/>
    <w:rsid w:val="005219AC"/>
    <w:rsid w:val="005234CB"/>
    <w:rsid w:val="00523943"/>
    <w:rsid w:val="00523AA0"/>
    <w:rsid w:val="005244EA"/>
    <w:rsid w:val="0052554A"/>
    <w:rsid w:val="00526068"/>
    <w:rsid w:val="0052738F"/>
    <w:rsid w:val="00531FF2"/>
    <w:rsid w:val="005334AF"/>
    <w:rsid w:val="00533AD6"/>
    <w:rsid w:val="00533C92"/>
    <w:rsid w:val="00535D5B"/>
    <w:rsid w:val="00536621"/>
    <w:rsid w:val="005370EB"/>
    <w:rsid w:val="005449F2"/>
    <w:rsid w:val="005451C6"/>
    <w:rsid w:val="00545D2A"/>
    <w:rsid w:val="0054635F"/>
    <w:rsid w:val="0054675B"/>
    <w:rsid w:val="00546937"/>
    <w:rsid w:val="00550339"/>
    <w:rsid w:val="00550CD7"/>
    <w:rsid w:val="0055145B"/>
    <w:rsid w:val="00551B43"/>
    <w:rsid w:val="00552156"/>
    <w:rsid w:val="005535C1"/>
    <w:rsid w:val="005539AA"/>
    <w:rsid w:val="00554CF3"/>
    <w:rsid w:val="00555DED"/>
    <w:rsid w:val="005560CB"/>
    <w:rsid w:val="005602C4"/>
    <w:rsid w:val="00560318"/>
    <w:rsid w:val="00561175"/>
    <w:rsid w:val="00561CE8"/>
    <w:rsid w:val="00562054"/>
    <w:rsid w:val="00566040"/>
    <w:rsid w:val="00567F7D"/>
    <w:rsid w:val="00570DDE"/>
    <w:rsid w:val="00572287"/>
    <w:rsid w:val="005739AF"/>
    <w:rsid w:val="00576C3D"/>
    <w:rsid w:val="00577B7D"/>
    <w:rsid w:val="00580526"/>
    <w:rsid w:val="005826A2"/>
    <w:rsid w:val="005826A4"/>
    <w:rsid w:val="0058270F"/>
    <w:rsid w:val="005842C8"/>
    <w:rsid w:val="005844A7"/>
    <w:rsid w:val="00586FE2"/>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EA9"/>
    <w:rsid w:val="005B79A9"/>
    <w:rsid w:val="005C167F"/>
    <w:rsid w:val="005C16D4"/>
    <w:rsid w:val="005C7200"/>
    <w:rsid w:val="005C7697"/>
    <w:rsid w:val="005C785A"/>
    <w:rsid w:val="005D25F4"/>
    <w:rsid w:val="005D2A7A"/>
    <w:rsid w:val="005D408E"/>
    <w:rsid w:val="005D45D4"/>
    <w:rsid w:val="005D5D43"/>
    <w:rsid w:val="005D6400"/>
    <w:rsid w:val="005D731C"/>
    <w:rsid w:val="005E1068"/>
    <w:rsid w:val="005E13BA"/>
    <w:rsid w:val="005E1BDD"/>
    <w:rsid w:val="005E2585"/>
    <w:rsid w:val="005E5493"/>
    <w:rsid w:val="005E755E"/>
    <w:rsid w:val="005E7CA8"/>
    <w:rsid w:val="005F1B7F"/>
    <w:rsid w:val="005F36E3"/>
    <w:rsid w:val="005F5E67"/>
    <w:rsid w:val="006003EF"/>
    <w:rsid w:val="006008F2"/>
    <w:rsid w:val="00600E07"/>
    <w:rsid w:val="006011B7"/>
    <w:rsid w:val="006032FF"/>
    <w:rsid w:val="00603357"/>
    <w:rsid w:val="00603B78"/>
    <w:rsid w:val="00604911"/>
    <w:rsid w:val="00604FA9"/>
    <w:rsid w:val="006070AA"/>
    <w:rsid w:val="006076BC"/>
    <w:rsid w:val="00610706"/>
    <w:rsid w:val="006130FC"/>
    <w:rsid w:val="0061384C"/>
    <w:rsid w:val="00616CF7"/>
    <w:rsid w:val="00616F14"/>
    <w:rsid w:val="00617E50"/>
    <w:rsid w:val="00620115"/>
    <w:rsid w:val="00620DDC"/>
    <w:rsid w:val="00622799"/>
    <w:rsid w:val="0062305F"/>
    <w:rsid w:val="00623B0B"/>
    <w:rsid w:val="00623BD7"/>
    <w:rsid w:val="00627DFD"/>
    <w:rsid w:val="0063029B"/>
    <w:rsid w:val="00630C79"/>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50E4B"/>
    <w:rsid w:val="00652AA9"/>
    <w:rsid w:val="00653D8D"/>
    <w:rsid w:val="00654DE2"/>
    <w:rsid w:val="00654E7F"/>
    <w:rsid w:val="00656B91"/>
    <w:rsid w:val="00657672"/>
    <w:rsid w:val="00657815"/>
    <w:rsid w:val="0066098F"/>
    <w:rsid w:val="00661B19"/>
    <w:rsid w:val="00664F87"/>
    <w:rsid w:val="00667A41"/>
    <w:rsid w:val="0067025F"/>
    <w:rsid w:val="00671B85"/>
    <w:rsid w:val="00672C23"/>
    <w:rsid w:val="00674EA3"/>
    <w:rsid w:val="0067505E"/>
    <w:rsid w:val="006762DA"/>
    <w:rsid w:val="00677719"/>
    <w:rsid w:val="00681287"/>
    <w:rsid w:val="006830E1"/>
    <w:rsid w:val="00685C4F"/>
    <w:rsid w:val="00686ABD"/>
    <w:rsid w:val="006905CD"/>
    <w:rsid w:val="00690EAC"/>
    <w:rsid w:val="00691173"/>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246E"/>
    <w:rsid w:val="006B24DB"/>
    <w:rsid w:val="006B4793"/>
    <w:rsid w:val="006B51A3"/>
    <w:rsid w:val="006B589F"/>
    <w:rsid w:val="006B7ED6"/>
    <w:rsid w:val="006C01A3"/>
    <w:rsid w:val="006C026C"/>
    <w:rsid w:val="006C0363"/>
    <w:rsid w:val="006C3940"/>
    <w:rsid w:val="006C4945"/>
    <w:rsid w:val="006C590D"/>
    <w:rsid w:val="006C69F5"/>
    <w:rsid w:val="006C7ECF"/>
    <w:rsid w:val="006D0204"/>
    <w:rsid w:val="006D2664"/>
    <w:rsid w:val="006D5F5A"/>
    <w:rsid w:val="006D6661"/>
    <w:rsid w:val="006D66AA"/>
    <w:rsid w:val="006D7096"/>
    <w:rsid w:val="006E2AF9"/>
    <w:rsid w:val="006E70B7"/>
    <w:rsid w:val="006E7725"/>
    <w:rsid w:val="006F4C79"/>
    <w:rsid w:val="006F692B"/>
    <w:rsid w:val="007012D9"/>
    <w:rsid w:val="007043D0"/>
    <w:rsid w:val="00704EE5"/>
    <w:rsid w:val="00705EAB"/>
    <w:rsid w:val="007073AB"/>
    <w:rsid w:val="00710452"/>
    <w:rsid w:val="00710DD3"/>
    <w:rsid w:val="00710DDA"/>
    <w:rsid w:val="00712273"/>
    <w:rsid w:val="00716F0A"/>
    <w:rsid w:val="0071734C"/>
    <w:rsid w:val="00721CAB"/>
    <w:rsid w:val="0072436A"/>
    <w:rsid w:val="00724B49"/>
    <w:rsid w:val="00730939"/>
    <w:rsid w:val="00733BBD"/>
    <w:rsid w:val="007347B3"/>
    <w:rsid w:val="00737154"/>
    <w:rsid w:val="00737A1B"/>
    <w:rsid w:val="0074102F"/>
    <w:rsid w:val="00741752"/>
    <w:rsid w:val="00743015"/>
    <w:rsid w:val="0074550A"/>
    <w:rsid w:val="00745EB0"/>
    <w:rsid w:val="007476B0"/>
    <w:rsid w:val="007508BB"/>
    <w:rsid w:val="0075174F"/>
    <w:rsid w:val="00751EB8"/>
    <w:rsid w:val="00753AD3"/>
    <w:rsid w:val="00754020"/>
    <w:rsid w:val="007554CA"/>
    <w:rsid w:val="00755827"/>
    <w:rsid w:val="00756693"/>
    <w:rsid w:val="00756FC8"/>
    <w:rsid w:val="00757408"/>
    <w:rsid w:val="00761A27"/>
    <w:rsid w:val="00762871"/>
    <w:rsid w:val="007654CB"/>
    <w:rsid w:val="00765908"/>
    <w:rsid w:val="0076690B"/>
    <w:rsid w:val="00771CBE"/>
    <w:rsid w:val="0077259D"/>
    <w:rsid w:val="0077303E"/>
    <w:rsid w:val="007733F0"/>
    <w:rsid w:val="00774BAB"/>
    <w:rsid w:val="007805B0"/>
    <w:rsid w:val="0078238D"/>
    <w:rsid w:val="00782F04"/>
    <w:rsid w:val="00783DAA"/>
    <w:rsid w:val="007840AA"/>
    <w:rsid w:val="00785375"/>
    <w:rsid w:val="00785F52"/>
    <w:rsid w:val="00786C93"/>
    <w:rsid w:val="00786F9E"/>
    <w:rsid w:val="00790C03"/>
    <w:rsid w:val="00791A4E"/>
    <w:rsid w:val="00791D54"/>
    <w:rsid w:val="007933EB"/>
    <w:rsid w:val="00795FE5"/>
    <w:rsid w:val="007A0535"/>
    <w:rsid w:val="007A0FC6"/>
    <w:rsid w:val="007A2E9B"/>
    <w:rsid w:val="007A4CC3"/>
    <w:rsid w:val="007A550F"/>
    <w:rsid w:val="007A743D"/>
    <w:rsid w:val="007B07F8"/>
    <w:rsid w:val="007B1140"/>
    <w:rsid w:val="007B242D"/>
    <w:rsid w:val="007B4DE9"/>
    <w:rsid w:val="007B5BDC"/>
    <w:rsid w:val="007B6BB1"/>
    <w:rsid w:val="007C1E82"/>
    <w:rsid w:val="007C404C"/>
    <w:rsid w:val="007C5681"/>
    <w:rsid w:val="007C5F53"/>
    <w:rsid w:val="007C641C"/>
    <w:rsid w:val="007C6973"/>
    <w:rsid w:val="007C7980"/>
    <w:rsid w:val="007C7A19"/>
    <w:rsid w:val="007D3756"/>
    <w:rsid w:val="007D3D8D"/>
    <w:rsid w:val="007D3DA8"/>
    <w:rsid w:val="007D4273"/>
    <w:rsid w:val="007D6DA8"/>
    <w:rsid w:val="007D7324"/>
    <w:rsid w:val="007E15E9"/>
    <w:rsid w:val="007E1977"/>
    <w:rsid w:val="007E1A2B"/>
    <w:rsid w:val="007E4843"/>
    <w:rsid w:val="007E4E3E"/>
    <w:rsid w:val="007E50B6"/>
    <w:rsid w:val="007E60DE"/>
    <w:rsid w:val="007F0841"/>
    <w:rsid w:val="007F3A83"/>
    <w:rsid w:val="007F3AF9"/>
    <w:rsid w:val="007F3BE4"/>
    <w:rsid w:val="007F41CA"/>
    <w:rsid w:val="007F5155"/>
    <w:rsid w:val="007F62BC"/>
    <w:rsid w:val="007F63C9"/>
    <w:rsid w:val="007F642A"/>
    <w:rsid w:val="007F669B"/>
    <w:rsid w:val="007F7671"/>
    <w:rsid w:val="007F7BAF"/>
    <w:rsid w:val="0080515B"/>
    <w:rsid w:val="0080708A"/>
    <w:rsid w:val="00807EF9"/>
    <w:rsid w:val="00810D1E"/>
    <w:rsid w:val="00810FCE"/>
    <w:rsid w:val="00813892"/>
    <w:rsid w:val="00814052"/>
    <w:rsid w:val="008144AF"/>
    <w:rsid w:val="00814917"/>
    <w:rsid w:val="00814BAB"/>
    <w:rsid w:val="00814D98"/>
    <w:rsid w:val="00814E50"/>
    <w:rsid w:val="00815A2A"/>
    <w:rsid w:val="008160E5"/>
    <w:rsid w:val="0082241A"/>
    <w:rsid w:val="00822A34"/>
    <w:rsid w:val="00824030"/>
    <w:rsid w:val="008256CC"/>
    <w:rsid w:val="0083001F"/>
    <w:rsid w:val="00830DCD"/>
    <w:rsid w:val="008345D1"/>
    <w:rsid w:val="008347DF"/>
    <w:rsid w:val="00835B60"/>
    <w:rsid w:val="00836BBF"/>
    <w:rsid w:val="00837D7A"/>
    <w:rsid w:val="00840B7B"/>
    <w:rsid w:val="00842C2D"/>
    <w:rsid w:val="00842E87"/>
    <w:rsid w:val="00844470"/>
    <w:rsid w:val="00844F48"/>
    <w:rsid w:val="008455C3"/>
    <w:rsid w:val="00846310"/>
    <w:rsid w:val="0084695A"/>
    <w:rsid w:val="00847C04"/>
    <w:rsid w:val="00847C3A"/>
    <w:rsid w:val="00847E9A"/>
    <w:rsid w:val="00850332"/>
    <w:rsid w:val="00850974"/>
    <w:rsid w:val="00852C1F"/>
    <w:rsid w:val="008575D7"/>
    <w:rsid w:val="00862123"/>
    <w:rsid w:val="008621CC"/>
    <w:rsid w:val="00862CF1"/>
    <w:rsid w:val="00864A2C"/>
    <w:rsid w:val="0086530E"/>
    <w:rsid w:val="00866D42"/>
    <w:rsid w:val="008704F0"/>
    <w:rsid w:val="008728B3"/>
    <w:rsid w:val="00874DB3"/>
    <w:rsid w:val="00876ACA"/>
    <w:rsid w:val="00877930"/>
    <w:rsid w:val="008825D9"/>
    <w:rsid w:val="00882B6A"/>
    <w:rsid w:val="00884A65"/>
    <w:rsid w:val="0088570C"/>
    <w:rsid w:val="008857A7"/>
    <w:rsid w:val="0089102A"/>
    <w:rsid w:val="00895941"/>
    <w:rsid w:val="008976A3"/>
    <w:rsid w:val="008A395C"/>
    <w:rsid w:val="008A3ECE"/>
    <w:rsid w:val="008A44C7"/>
    <w:rsid w:val="008A4C16"/>
    <w:rsid w:val="008B08E7"/>
    <w:rsid w:val="008B12DA"/>
    <w:rsid w:val="008B239B"/>
    <w:rsid w:val="008B23F8"/>
    <w:rsid w:val="008B363A"/>
    <w:rsid w:val="008B4349"/>
    <w:rsid w:val="008B49FD"/>
    <w:rsid w:val="008B5C47"/>
    <w:rsid w:val="008B734D"/>
    <w:rsid w:val="008C1239"/>
    <w:rsid w:val="008C16B4"/>
    <w:rsid w:val="008C25E2"/>
    <w:rsid w:val="008C28F7"/>
    <w:rsid w:val="008C3454"/>
    <w:rsid w:val="008C7BBB"/>
    <w:rsid w:val="008D0390"/>
    <w:rsid w:val="008D1E05"/>
    <w:rsid w:val="008D60A0"/>
    <w:rsid w:val="008D6D67"/>
    <w:rsid w:val="008D793B"/>
    <w:rsid w:val="008D7AA3"/>
    <w:rsid w:val="008D7B09"/>
    <w:rsid w:val="008D7B59"/>
    <w:rsid w:val="008E07B6"/>
    <w:rsid w:val="008E1D24"/>
    <w:rsid w:val="008E24DA"/>
    <w:rsid w:val="008E2E0C"/>
    <w:rsid w:val="008E4CC9"/>
    <w:rsid w:val="008E54F4"/>
    <w:rsid w:val="008E6291"/>
    <w:rsid w:val="008F2110"/>
    <w:rsid w:val="008F3FB7"/>
    <w:rsid w:val="008F46FA"/>
    <w:rsid w:val="008F54E5"/>
    <w:rsid w:val="008F6003"/>
    <w:rsid w:val="008F7C21"/>
    <w:rsid w:val="008F7CB6"/>
    <w:rsid w:val="008F7DCC"/>
    <w:rsid w:val="00900C30"/>
    <w:rsid w:val="00902602"/>
    <w:rsid w:val="00902A43"/>
    <w:rsid w:val="00903717"/>
    <w:rsid w:val="00903ED0"/>
    <w:rsid w:val="00905A3E"/>
    <w:rsid w:val="009068B6"/>
    <w:rsid w:val="00910B5E"/>
    <w:rsid w:val="00910DE6"/>
    <w:rsid w:val="00911BD1"/>
    <w:rsid w:val="00913DDC"/>
    <w:rsid w:val="00914683"/>
    <w:rsid w:val="00914E1D"/>
    <w:rsid w:val="009152F8"/>
    <w:rsid w:val="00916AA5"/>
    <w:rsid w:val="009175DA"/>
    <w:rsid w:val="00920269"/>
    <w:rsid w:val="00920A9C"/>
    <w:rsid w:val="00921EDE"/>
    <w:rsid w:val="00922B67"/>
    <w:rsid w:val="00923896"/>
    <w:rsid w:val="00924044"/>
    <w:rsid w:val="00925F3A"/>
    <w:rsid w:val="0093116C"/>
    <w:rsid w:val="00932C69"/>
    <w:rsid w:val="00934FD9"/>
    <w:rsid w:val="0093618E"/>
    <w:rsid w:val="00943134"/>
    <w:rsid w:val="00943FB0"/>
    <w:rsid w:val="00944085"/>
    <w:rsid w:val="00947E6D"/>
    <w:rsid w:val="00950739"/>
    <w:rsid w:val="009507AE"/>
    <w:rsid w:val="009507D8"/>
    <w:rsid w:val="0095536D"/>
    <w:rsid w:val="00955466"/>
    <w:rsid w:val="009604BA"/>
    <w:rsid w:val="0096080A"/>
    <w:rsid w:val="009632FA"/>
    <w:rsid w:val="00963E39"/>
    <w:rsid w:val="00965B98"/>
    <w:rsid w:val="0097016D"/>
    <w:rsid w:val="009722EC"/>
    <w:rsid w:val="00972CB0"/>
    <w:rsid w:val="0097508A"/>
    <w:rsid w:val="00981747"/>
    <w:rsid w:val="00981789"/>
    <w:rsid w:val="00982645"/>
    <w:rsid w:val="00984422"/>
    <w:rsid w:val="00987318"/>
    <w:rsid w:val="009878D3"/>
    <w:rsid w:val="00991654"/>
    <w:rsid w:val="00993178"/>
    <w:rsid w:val="009937FA"/>
    <w:rsid w:val="00993934"/>
    <w:rsid w:val="00996F50"/>
    <w:rsid w:val="00997E79"/>
    <w:rsid w:val="009A10A3"/>
    <w:rsid w:val="009A2623"/>
    <w:rsid w:val="009A4BB1"/>
    <w:rsid w:val="009A4CF4"/>
    <w:rsid w:val="009A5E08"/>
    <w:rsid w:val="009A64A3"/>
    <w:rsid w:val="009B05CE"/>
    <w:rsid w:val="009B34BB"/>
    <w:rsid w:val="009B4FCE"/>
    <w:rsid w:val="009B531B"/>
    <w:rsid w:val="009B6096"/>
    <w:rsid w:val="009B60F5"/>
    <w:rsid w:val="009B7020"/>
    <w:rsid w:val="009B7BAA"/>
    <w:rsid w:val="009B7FB9"/>
    <w:rsid w:val="009C16E2"/>
    <w:rsid w:val="009C1860"/>
    <w:rsid w:val="009C2EAF"/>
    <w:rsid w:val="009C3244"/>
    <w:rsid w:val="009C3962"/>
    <w:rsid w:val="009C65BD"/>
    <w:rsid w:val="009C6605"/>
    <w:rsid w:val="009C7830"/>
    <w:rsid w:val="009C7907"/>
    <w:rsid w:val="009D010B"/>
    <w:rsid w:val="009D0125"/>
    <w:rsid w:val="009D0493"/>
    <w:rsid w:val="009D0C53"/>
    <w:rsid w:val="009D1444"/>
    <w:rsid w:val="009D211E"/>
    <w:rsid w:val="009D2130"/>
    <w:rsid w:val="009D477C"/>
    <w:rsid w:val="009D51F7"/>
    <w:rsid w:val="009D6422"/>
    <w:rsid w:val="009D6F3E"/>
    <w:rsid w:val="009E09C8"/>
    <w:rsid w:val="009E2209"/>
    <w:rsid w:val="009E23FB"/>
    <w:rsid w:val="009E2FC6"/>
    <w:rsid w:val="009E3945"/>
    <w:rsid w:val="009E5832"/>
    <w:rsid w:val="009E61AA"/>
    <w:rsid w:val="009E7A83"/>
    <w:rsid w:val="009E7F9C"/>
    <w:rsid w:val="009F005E"/>
    <w:rsid w:val="009F0F21"/>
    <w:rsid w:val="009F219B"/>
    <w:rsid w:val="009F2741"/>
    <w:rsid w:val="009F2A55"/>
    <w:rsid w:val="009F37ED"/>
    <w:rsid w:val="009F43A4"/>
    <w:rsid w:val="009F47CE"/>
    <w:rsid w:val="009F4E79"/>
    <w:rsid w:val="009F696F"/>
    <w:rsid w:val="009F73CC"/>
    <w:rsid w:val="00A00FAB"/>
    <w:rsid w:val="00A03147"/>
    <w:rsid w:val="00A0363F"/>
    <w:rsid w:val="00A03BA4"/>
    <w:rsid w:val="00A03D4F"/>
    <w:rsid w:val="00A051CC"/>
    <w:rsid w:val="00A056D3"/>
    <w:rsid w:val="00A13E67"/>
    <w:rsid w:val="00A17876"/>
    <w:rsid w:val="00A17A37"/>
    <w:rsid w:val="00A17F1C"/>
    <w:rsid w:val="00A20BA9"/>
    <w:rsid w:val="00A22FAB"/>
    <w:rsid w:val="00A24A06"/>
    <w:rsid w:val="00A25BB0"/>
    <w:rsid w:val="00A26D5A"/>
    <w:rsid w:val="00A30250"/>
    <w:rsid w:val="00A3196C"/>
    <w:rsid w:val="00A32DF3"/>
    <w:rsid w:val="00A36606"/>
    <w:rsid w:val="00A36CC6"/>
    <w:rsid w:val="00A40BFE"/>
    <w:rsid w:val="00A411C5"/>
    <w:rsid w:val="00A42F90"/>
    <w:rsid w:val="00A445AB"/>
    <w:rsid w:val="00A44B27"/>
    <w:rsid w:val="00A4626C"/>
    <w:rsid w:val="00A46744"/>
    <w:rsid w:val="00A47832"/>
    <w:rsid w:val="00A50A25"/>
    <w:rsid w:val="00A52219"/>
    <w:rsid w:val="00A54FAC"/>
    <w:rsid w:val="00A56DEA"/>
    <w:rsid w:val="00A604D3"/>
    <w:rsid w:val="00A607EE"/>
    <w:rsid w:val="00A617C1"/>
    <w:rsid w:val="00A631D7"/>
    <w:rsid w:val="00A63E45"/>
    <w:rsid w:val="00A668D1"/>
    <w:rsid w:val="00A67386"/>
    <w:rsid w:val="00A70290"/>
    <w:rsid w:val="00A716D7"/>
    <w:rsid w:val="00A71919"/>
    <w:rsid w:val="00A71A81"/>
    <w:rsid w:val="00A73481"/>
    <w:rsid w:val="00A736DB"/>
    <w:rsid w:val="00A73C69"/>
    <w:rsid w:val="00A75D09"/>
    <w:rsid w:val="00A75E0B"/>
    <w:rsid w:val="00A76D83"/>
    <w:rsid w:val="00A8060B"/>
    <w:rsid w:val="00A80C70"/>
    <w:rsid w:val="00A86817"/>
    <w:rsid w:val="00A868E6"/>
    <w:rsid w:val="00A87FCF"/>
    <w:rsid w:val="00A9247C"/>
    <w:rsid w:val="00A93597"/>
    <w:rsid w:val="00A936CD"/>
    <w:rsid w:val="00A94E96"/>
    <w:rsid w:val="00A970C3"/>
    <w:rsid w:val="00A97EAF"/>
    <w:rsid w:val="00AA17C6"/>
    <w:rsid w:val="00AA190A"/>
    <w:rsid w:val="00AA29D6"/>
    <w:rsid w:val="00AA34AE"/>
    <w:rsid w:val="00AA439E"/>
    <w:rsid w:val="00AA6DD3"/>
    <w:rsid w:val="00AB0663"/>
    <w:rsid w:val="00AB0E48"/>
    <w:rsid w:val="00AB66DF"/>
    <w:rsid w:val="00AC059F"/>
    <w:rsid w:val="00AC242D"/>
    <w:rsid w:val="00AC28B1"/>
    <w:rsid w:val="00AC3812"/>
    <w:rsid w:val="00AC4E08"/>
    <w:rsid w:val="00AC6C54"/>
    <w:rsid w:val="00AC6E8A"/>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6EF0"/>
    <w:rsid w:val="00B0171D"/>
    <w:rsid w:val="00B01BFF"/>
    <w:rsid w:val="00B04692"/>
    <w:rsid w:val="00B0647C"/>
    <w:rsid w:val="00B06E64"/>
    <w:rsid w:val="00B06FA8"/>
    <w:rsid w:val="00B07F3C"/>
    <w:rsid w:val="00B11E55"/>
    <w:rsid w:val="00B14C13"/>
    <w:rsid w:val="00B15587"/>
    <w:rsid w:val="00B17C12"/>
    <w:rsid w:val="00B2333B"/>
    <w:rsid w:val="00B24A0F"/>
    <w:rsid w:val="00B24D54"/>
    <w:rsid w:val="00B25226"/>
    <w:rsid w:val="00B30963"/>
    <w:rsid w:val="00B30A15"/>
    <w:rsid w:val="00B30DB5"/>
    <w:rsid w:val="00B3219E"/>
    <w:rsid w:val="00B3446D"/>
    <w:rsid w:val="00B3513C"/>
    <w:rsid w:val="00B352A1"/>
    <w:rsid w:val="00B356D0"/>
    <w:rsid w:val="00B3656C"/>
    <w:rsid w:val="00B36D02"/>
    <w:rsid w:val="00B37F63"/>
    <w:rsid w:val="00B41423"/>
    <w:rsid w:val="00B42554"/>
    <w:rsid w:val="00B43627"/>
    <w:rsid w:val="00B450B8"/>
    <w:rsid w:val="00B46806"/>
    <w:rsid w:val="00B476B1"/>
    <w:rsid w:val="00B50241"/>
    <w:rsid w:val="00B50A8A"/>
    <w:rsid w:val="00B510C5"/>
    <w:rsid w:val="00B516F8"/>
    <w:rsid w:val="00B51A0B"/>
    <w:rsid w:val="00B5250E"/>
    <w:rsid w:val="00B526D2"/>
    <w:rsid w:val="00B52EDA"/>
    <w:rsid w:val="00B536FD"/>
    <w:rsid w:val="00B53C6E"/>
    <w:rsid w:val="00B54DB4"/>
    <w:rsid w:val="00B55B42"/>
    <w:rsid w:val="00B57005"/>
    <w:rsid w:val="00B57B10"/>
    <w:rsid w:val="00B6104A"/>
    <w:rsid w:val="00B61CE6"/>
    <w:rsid w:val="00B63145"/>
    <w:rsid w:val="00B63879"/>
    <w:rsid w:val="00B63C3C"/>
    <w:rsid w:val="00B64E2E"/>
    <w:rsid w:val="00B6505C"/>
    <w:rsid w:val="00B6574B"/>
    <w:rsid w:val="00B662AA"/>
    <w:rsid w:val="00B66FC1"/>
    <w:rsid w:val="00B67D01"/>
    <w:rsid w:val="00B71D1A"/>
    <w:rsid w:val="00B725A7"/>
    <w:rsid w:val="00B72B79"/>
    <w:rsid w:val="00B72D45"/>
    <w:rsid w:val="00B73C48"/>
    <w:rsid w:val="00B743A4"/>
    <w:rsid w:val="00B752DE"/>
    <w:rsid w:val="00B75C73"/>
    <w:rsid w:val="00B77189"/>
    <w:rsid w:val="00B800C0"/>
    <w:rsid w:val="00B8206B"/>
    <w:rsid w:val="00B83968"/>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AF8"/>
    <w:rsid w:val="00BA085B"/>
    <w:rsid w:val="00BA1095"/>
    <w:rsid w:val="00BA1551"/>
    <w:rsid w:val="00BA192B"/>
    <w:rsid w:val="00BA4921"/>
    <w:rsid w:val="00BA4ED1"/>
    <w:rsid w:val="00BB06DC"/>
    <w:rsid w:val="00BB0CED"/>
    <w:rsid w:val="00BB10A7"/>
    <w:rsid w:val="00BB2C0F"/>
    <w:rsid w:val="00BB4547"/>
    <w:rsid w:val="00BB5148"/>
    <w:rsid w:val="00BB5155"/>
    <w:rsid w:val="00BB5669"/>
    <w:rsid w:val="00BB687F"/>
    <w:rsid w:val="00BB7891"/>
    <w:rsid w:val="00BC0575"/>
    <w:rsid w:val="00BC0EC6"/>
    <w:rsid w:val="00BC1E49"/>
    <w:rsid w:val="00BC3DBC"/>
    <w:rsid w:val="00BC4DA6"/>
    <w:rsid w:val="00BC6BE5"/>
    <w:rsid w:val="00BC70AA"/>
    <w:rsid w:val="00BD0C54"/>
    <w:rsid w:val="00BD2A88"/>
    <w:rsid w:val="00BD314C"/>
    <w:rsid w:val="00BD3C8F"/>
    <w:rsid w:val="00BD4C86"/>
    <w:rsid w:val="00BD5E7C"/>
    <w:rsid w:val="00BE2EA0"/>
    <w:rsid w:val="00BE3D82"/>
    <w:rsid w:val="00BE4404"/>
    <w:rsid w:val="00BE470D"/>
    <w:rsid w:val="00BE5474"/>
    <w:rsid w:val="00BE788A"/>
    <w:rsid w:val="00BF0468"/>
    <w:rsid w:val="00BF1001"/>
    <w:rsid w:val="00BF2B33"/>
    <w:rsid w:val="00BF3A8D"/>
    <w:rsid w:val="00BF476F"/>
    <w:rsid w:val="00BF537F"/>
    <w:rsid w:val="00BF5612"/>
    <w:rsid w:val="00BF58AF"/>
    <w:rsid w:val="00BF79C8"/>
    <w:rsid w:val="00BF7BC7"/>
    <w:rsid w:val="00C00869"/>
    <w:rsid w:val="00C00BEE"/>
    <w:rsid w:val="00C016FB"/>
    <w:rsid w:val="00C02A63"/>
    <w:rsid w:val="00C030BD"/>
    <w:rsid w:val="00C0437E"/>
    <w:rsid w:val="00C0486E"/>
    <w:rsid w:val="00C05295"/>
    <w:rsid w:val="00C06418"/>
    <w:rsid w:val="00C1138B"/>
    <w:rsid w:val="00C12679"/>
    <w:rsid w:val="00C127A7"/>
    <w:rsid w:val="00C12FB6"/>
    <w:rsid w:val="00C1511E"/>
    <w:rsid w:val="00C16013"/>
    <w:rsid w:val="00C16047"/>
    <w:rsid w:val="00C20FE3"/>
    <w:rsid w:val="00C22556"/>
    <w:rsid w:val="00C2260F"/>
    <w:rsid w:val="00C23A80"/>
    <w:rsid w:val="00C25DCF"/>
    <w:rsid w:val="00C25FDD"/>
    <w:rsid w:val="00C264EA"/>
    <w:rsid w:val="00C26541"/>
    <w:rsid w:val="00C37DE2"/>
    <w:rsid w:val="00C40217"/>
    <w:rsid w:val="00C407FD"/>
    <w:rsid w:val="00C408F9"/>
    <w:rsid w:val="00C43831"/>
    <w:rsid w:val="00C459FD"/>
    <w:rsid w:val="00C45C9D"/>
    <w:rsid w:val="00C47339"/>
    <w:rsid w:val="00C5295E"/>
    <w:rsid w:val="00C5320C"/>
    <w:rsid w:val="00C53B17"/>
    <w:rsid w:val="00C5610F"/>
    <w:rsid w:val="00C57742"/>
    <w:rsid w:val="00C57D77"/>
    <w:rsid w:val="00C610D0"/>
    <w:rsid w:val="00C6169B"/>
    <w:rsid w:val="00C620A0"/>
    <w:rsid w:val="00C621BC"/>
    <w:rsid w:val="00C62402"/>
    <w:rsid w:val="00C63C57"/>
    <w:rsid w:val="00C63CF4"/>
    <w:rsid w:val="00C64F97"/>
    <w:rsid w:val="00C65BAA"/>
    <w:rsid w:val="00C65BDE"/>
    <w:rsid w:val="00C66B6B"/>
    <w:rsid w:val="00C71277"/>
    <w:rsid w:val="00C7411B"/>
    <w:rsid w:val="00C75456"/>
    <w:rsid w:val="00C80038"/>
    <w:rsid w:val="00C82586"/>
    <w:rsid w:val="00C82AB7"/>
    <w:rsid w:val="00C838B9"/>
    <w:rsid w:val="00C83D50"/>
    <w:rsid w:val="00C845B4"/>
    <w:rsid w:val="00C84C6B"/>
    <w:rsid w:val="00C86CC4"/>
    <w:rsid w:val="00C87B39"/>
    <w:rsid w:val="00C91310"/>
    <w:rsid w:val="00C915EC"/>
    <w:rsid w:val="00C91EE5"/>
    <w:rsid w:val="00C92B39"/>
    <w:rsid w:val="00C934B3"/>
    <w:rsid w:val="00C94D4A"/>
    <w:rsid w:val="00C956AE"/>
    <w:rsid w:val="00C95B92"/>
    <w:rsid w:val="00C95E4C"/>
    <w:rsid w:val="00C96A4A"/>
    <w:rsid w:val="00C97B86"/>
    <w:rsid w:val="00C97C11"/>
    <w:rsid w:val="00CA1642"/>
    <w:rsid w:val="00CA2C91"/>
    <w:rsid w:val="00CA4250"/>
    <w:rsid w:val="00CA5EC7"/>
    <w:rsid w:val="00CA6439"/>
    <w:rsid w:val="00CB25A8"/>
    <w:rsid w:val="00CB2902"/>
    <w:rsid w:val="00CB3E2F"/>
    <w:rsid w:val="00CB46D0"/>
    <w:rsid w:val="00CB4E36"/>
    <w:rsid w:val="00CB5B8D"/>
    <w:rsid w:val="00CC05D6"/>
    <w:rsid w:val="00CC06CE"/>
    <w:rsid w:val="00CC0C57"/>
    <w:rsid w:val="00CC0F84"/>
    <w:rsid w:val="00CC18C4"/>
    <w:rsid w:val="00CC3546"/>
    <w:rsid w:val="00CC7367"/>
    <w:rsid w:val="00CD26D7"/>
    <w:rsid w:val="00CD5AE8"/>
    <w:rsid w:val="00CD637C"/>
    <w:rsid w:val="00CD6632"/>
    <w:rsid w:val="00CD762E"/>
    <w:rsid w:val="00CE18B8"/>
    <w:rsid w:val="00CE25F4"/>
    <w:rsid w:val="00CE2FAA"/>
    <w:rsid w:val="00CE4383"/>
    <w:rsid w:val="00CF0496"/>
    <w:rsid w:val="00CF17E3"/>
    <w:rsid w:val="00CF3500"/>
    <w:rsid w:val="00CF3B9C"/>
    <w:rsid w:val="00CF51E1"/>
    <w:rsid w:val="00CF54D3"/>
    <w:rsid w:val="00D02577"/>
    <w:rsid w:val="00D053F8"/>
    <w:rsid w:val="00D05581"/>
    <w:rsid w:val="00D07985"/>
    <w:rsid w:val="00D10425"/>
    <w:rsid w:val="00D11216"/>
    <w:rsid w:val="00D14674"/>
    <w:rsid w:val="00D14D89"/>
    <w:rsid w:val="00D155D6"/>
    <w:rsid w:val="00D163B6"/>
    <w:rsid w:val="00D1687D"/>
    <w:rsid w:val="00D17EBB"/>
    <w:rsid w:val="00D21460"/>
    <w:rsid w:val="00D216D7"/>
    <w:rsid w:val="00D2521A"/>
    <w:rsid w:val="00D25F92"/>
    <w:rsid w:val="00D26446"/>
    <w:rsid w:val="00D31BD1"/>
    <w:rsid w:val="00D323D0"/>
    <w:rsid w:val="00D3517D"/>
    <w:rsid w:val="00D358B2"/>
    <w:rsid w:val="00D35CA0"/>
    <w:rsid w:val="00D3656A"/>
    <w:rsid w:val="00D36693"/>
    <w:rsid w:val="00D405E8"/>
    <w:rsid w:val="00D40650"/>
    <w:rsid w:val="00D40EB5"/>
    <w:rsid w:val="00D4189A"/>
    <w:rsid w:val="00D41D61"/>
    <w:rsid w:val="00D42897"/>
    <w:rsid w:val="00D44217"/>
    <w:rsid w:val="00D44D30"/>
    <w:rsid w:val="00D4502B"/>
    <w:rsid w:val="00D46F1B"/>
    <w:rsid w:val="00D47515"/>
    <w:rsid w:val="00D50768"/>
    <w:rsid w:val="00D50968"/>
    <w:rsid w:val="00D52CAC"/>
    <w:rsid w:val="00D532E6"/>
    <w:rsid w:val="00D53368"/>
    <w:rsid w:val="00D53444"/>
    <w:rsid w:val="00D537CB"/>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79FD"/>
    <w:rsid w:val="00D67FD8"/>
    <w:rsid w:val="00D70651"/>
    <w:rsid w:val="00D72685"/>
    <w:rsid w:val="00D72C48"/>
    <w:rsid w:val="00D7659A"/>
    <w:rsid w:val="00D77A39"/>
    <w:rsid w:val="00D83565"/>
    <w:rsid w:val="00D85836"/>
    <w:rsid w:val="00D858B5"/>
    <w:rsid w:val="00D85E7A"/>
    <w:rsid w:val="00D867DA"/>
    <w:rsid w:val="00D870CB"/>
    <w:rsid w:val="00D91FE2"/>
    <w:rsid w:val="00D92F0D"/>
    <w:rsid w:val="00DA189F"/>
    <w:rsid w:val="00DA21E7"/>
    <w:rsid w:val="00DA2D6F"/>
    <w:rsid w:val="00DA31F5"/>
    <w:rsid w:val="00DA754E"/>
    <w:rsid w:val="00DB0545"/>
    <w:rsid w:val="00DB1B90"/>
    <w:rsid w:val="00DB38E9"/>
    <w:rsid w:val="00DB7414"/>
    <w:rsid w:val="00DB783D"/>
    <w:rsid w:val="00DC2051"/>
    <w:rsid w:val="00DC59B3"/>
    <w:rsid w:val="00DC5EDE"/>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44FC"/>
    <w:rsid w:val="00DE4811"/>
    <w:rsid w:val="00DE4D3D"/>
    <w:rsid w:val="00DE4DE6"/>
    <w:rsid w:val="00DE53F4"/>
    <w:rsid w:val="00DE5F82"/>
    <w:rsid w:val="00DF206E"/>
    <w:rsid w:val="00DF4F27"/>
    <w:rsid w:val="00E018D2"/>
    <w:rsid w:val="00E01D6F"/>
    <w:rsid w:val="00E034C1"/>
    <w:rsid w:val="00E051DF"/>
    <w:rsid w:val="00E05AE3"/>
    <w:rsid w:val="00E064F4"/>
    <w:rsid w:val="00E06766"/>
    <w:rsid w:val="00E10421"/>
    <w:rsid w:val="00E10531"/>
    <w:rsid w:val="00E10593"/>
    <w:rsid w:val="00E1141F"/>
    <w:rsid w:val="00E11431"/>
    <w:rsid w:val="00E11E60"/>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407B4"/>
    <w:rsid w:val="00E40DB4"/>
    <w:rsid w:val="00E4124F"/>
    <w:rsid w:val="00E41E3C"/>
    <w:rsid w:val="00E4285E"/>
    <w:rsid w:val="00E44069"/>
    <w:rsid w:val="00E44907"/>
    <w:rsid w:val="00E46436"/>
    <w:rsid w:val="00E50C82"/>
    <w:rsid w:val="00E5133C"/>
    <w:rsid w:val="00E52DE9"/>
    <w:rsid w:val="00E5617C"/>
    <w:rsid w:val="00E565C8"/>
    <w:rsid w:val="00E5706B"/>
    <w:rsid w:val="00E5744E"/>
    <w:rsid w:val="00E5792F"/>
    <w:rsid w:val="00E57ADA"/>
    <w:rsid w:val="00E60A87"/>
    <w:rsid w:val="00E6242E"/>
    <w:rsid w:val="00E646B1"/>
    <w:rsid w:val="00E659D8"/>
    <w:rsid w:val="00E65E53"/>
    <w:rsid w:val="00E66193"/>
    <w:rsid w:val="00E67083"/>
    <w:rsid w:val="00E6799E"/>
    <w:rsid w:val="00E679A0"/>
    <w:rsid w:val="00E7056A"/>
    <w:rsid w:val="00E7095D"/>
    <w:rsid w:val="00E72F41"/>
    <w:rsid w:val="00E73289"/>
    <w:rsid w:val="00E73A9C"/>
    <w:rsid w:val="00E74BA7"/>
    <w:rsid w:val="00E76444"/>
    <w:rsid w:val="00E772C5"/>
    <w:rsid w:val="00E81379"/>
    <w:rsid w:val="00E81617"/>
    <w:rsid w:val="00E818EC"/>
    <w:rsid w:val="00E8384B"/>
    <w:rsid w:val="00E84921"/>
    <w:rsid w:val="00E852BA"/>
    <w:rsid w:val="00E854E9"/>
    <w:rsid w:val="00E859B3"/>
    <w:rsid w:val="00E8725C"/>
    <w:rsid w:val="00E90FE2"/>
    <w:rsid w:val="00E912BE"/>
    <w:rsid w:val="00E9192E"/>
    <w:rsid w:val="00E91C02"/>
    <w:rsid w:val="00E9229C"/>
    <w:rsid w:val="00E978EF"/>
    <w:rsid w:val="00EA0249"/>
    <w:rsid w:val="00EA0AAB"/>
    <w:rsid w:val="00EA15A7"/>
    <w:rsid w:val="00EA2578"/>
    <w:rsid w:val="00EA40D7"/>
    <w:rsid w:val="00EB0429"/>
    <w:rsid w:val="00EB261F"/>
    <w:rsid w:val="00EB2951"/>
    <w:rsid w:val="00EB2DDC"/>
    <w:rsid w:val="00EB3D60"/>
    <w:rsid w:val="00EB68B6"/>
    <w:rsid w:val="00EB6968"/>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427"/>
    <w:rsid w:val="00EE068B"/>
    <w:rsid w:val="00EE10DA"/>
    <w:rsid w:val="00EE42D3"/>
    <w:rsid w:val="00EE483D"/>
    <w:rsid w:val="00EE4D5C"/>
    <w:rsid w:val="00EE4F89"/>
    <w:rsid w:val="00EE63E8"/>
    <w:rsid w:val="00EE655A"/>
    <w:rsid w:val="00EE6C6B"/>
    <w:rsid w:val="00EE7E27"/>
    <w:rsid w:val="00EF1207"/>
    <w:rsid w:val="00EF1751"/>
    <w:rsid w:val="00EF1C7D"/>
    <w:rsid w:val="00EF4B0F"/>
    <w:rsid w:val="00EF7A2B"/>
    <w:rsid w:val="00F039FB"/>
    <w:rsid w:val="00F044C4"/>
    <w:rsid w:val="00F060C0"/>
    <w:rsid w:val="00F10572"/>
    <w:rsid w:val="00F13D96"/>
    <w:rsid w:val="00F14A16"/>
    <w:rsid w:val="00F1568B"/>
    <w:rsid w:val="00F16EE9"/>
    <w:rsid w:val="00F17746"/>
    <w:rsid w:val="00F2079B"/>
    <w:rsid w:val="00F21451"/>
    <w:rsid w:val="00F24FAB"/>
    <w:rsid w:val="00F268D2"/>
    <w:rsid w:val="00F30455"/>
    <w:rsid w:val="00F3124F"/>
    <w:rsid w:val="00F3452F"/>
    <w:rsid w:val="00F3479B"/>
    <w:rsid w:val="00F3512A"/>
    <w:rsid w:val="00F3587D"/>
    <w:rsid w:val="00F35B57"/>
    <w:rsid w:val="00F35F65"/>
    <w:rsid w:val="00F36B13"/>
    <w:rsid w:val="00F36D5F"/>
    <w:rsid w:val="00F40AAC"/>
    <w:rsid w:val="00F41603"/>
    <w:rsid w:val="00F4244C"/>
    <w:rsid w:val="00F42812"/>
    <w:rsid w:val="00F42915"/>
    <w:rsid w:val="00F43A35"/>
    <w:rsid w:val="00F44788"/>
    <w:rsid w:val="00F52DBE"/>
    <w:rsid w:val="00F5405F"/>
    <w:rsid w:val="00F54536"/>
    <w:rsid w:val="00F54C07"/>
    <w:rsid w:val="00F54C09"/>
    <w:rsid w:val="00F5647F"/>
    <w:rsid w:val="00F57B0B"/>
    <w:rsid w:val="00F605FF"/>
    <w:rsid w:val="00F61BFE"/>
    <w:rsid w:val="00F63C7D"/>
    <w:rsid w:val="00F63EE6"/>
    <w:rsid w:val="00F64425"/>
    <w:rsid w:val="00F667C9"/>
    <w:rsid w:val="00F66907"/>
    <w:rsid w:val="00F66CC9"/>
    <w:rsid w:val="00F67400"/>
    <w:rsid w:val="00F674CB"/>
    <w:rsid w:val="00F67A44"/>
    <w:rsid w:val="00F708D4"/>
    <w:rsid w:val="00F726F9"/>
    <w:rsid w:val="00F72DD5"/>
    <w:rsid w:val="00F74FF9"/>
    <w:rsid w:val="00F77797"/>
    <w:rsid w:val="00F8250E"/>
    <w:rsid w:val="00F8351C"/>
    <w:rsid w:val="00F83EE6"/>
    <w:rsid w:val="00F859AD"/>
    <w:rsid w:val="00F86146"/>
    <w:rsid w:val="00F865DD"/>
    <w:rsid w:val="00F86BAA"/>
    <w:rsid w:val="00F93F04"/>
    <w:rsid w:val="00F95F64"/>
    <w:rsid w:val="00F9653E"/>
    <w:rsid w:val="00FA1231"/>
    <w:rsid w:val="00FA1961"/>
    <w:rsid w:val="00FA1EE5"/>
    <w:rsid w:val="00FA63E2"/>
    <w:rsid w:val="00FA6C49"/>
    <w:rsid w:val="00FA6C63"/>
    <w:rsid w:val="00FA7072"/>
    <w:rsid w:val="00FA7926"/>
    <w:rsid w:val="00FB1D95"/>
    <w:rsid w:val="00FB2914"/>
    <w:rsid w:val="00FB3912"/>
    <w:rsid w:val="00FB5A87"/>
    <w:rsid w:val="00FB633D"/>
    <w:rsid w:val="00FB69A8"/>
    <w:rsid w:val="00FB6DA0"/>
    <w:rsid w:val="00FC16CA"/>
    <w:rsid w:val="00FC1DB1"/>
    <w:rsid w:val="00FC282E"/>
    <w:rsid w:val="00FC2CB4"/>
    <w:rsid w:val="00FC4DB6"/>
    <w:rsid w:val="00FC6864"/>
    <w:rsid w:val="00FC7C97"/>
    <w:rsid w:val="00FD1F70"/>
    <w:rsid w:val="00FD2561"/>
    <w:rsid w:val="00FD2C6D"/>
    <w:rsid w:val="00FD3BF7"/>
    <w:rsid w:val="00FD3CA0"/>
    <w:rsid w:val="00FD7BC9"/>
    <w:rsid w:val="00FD7BFE"/>
    <w:rsid w:val="00FD7EAD"/>
    <w:rsid w:val="00FE0F5E"/>
    <w:rsid w:val="00FE1639"/>
    <w:rsid w:val="00FE3727"/>
    <w:rsid w:val="00FE5E16"/>
    <w:rsid w:val="00FE6D22"/>
    <w:rsid w:val="00FF23C6"/>
    <w:rsid w:val="00FF2884"/>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907211C"/>
  <w15:docId w15:val="{4D6023B8-996D-430A-BE2F-3F4F63CE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B88"/>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nhideWhenUsed/>
    <w:rsid w:val="007A0FC6"/>
    <w:rPr>
      <w:vertAlign w:val="superscript"/>
    </w:rPr>
  </w:style>
  <w:style w:type="character" w:styleId="Hipervnculo">
    <w:name w:val="Hyperlink"/>
    <w:basedOn w:val="Fuentedeprrafopredeter"/>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styleId="Refdecomentario">
    <w:name w:val="annotation reference"/>
    <w:basedOn w:val="Fuentedeprrafopredeter"/>
    <w:uiPriority w:val="99"/>
    <w:semiHidden/>
    <w:unhideWhenUsed/>
    <w:rsid w:val="00230D34"/>
    <w:rPr>
      <w:sz w:val="16"/>
      <w:szCs w:val="16"/>
    </w:rPr>
  </w:style>
  <w:style w:type="paragraph" w:styleId="Textocomentario">
    <w:name w:val="annotation text"/>
    <w:basedOn w:val="Normal"/>
    <w:link w:val="TextocomentarioCar"/>
    <w:uiPriority w:val="99"/>
    <w:semiHidden/>
    <w:unhideWhenUsed/>
    <w:rsid w:val="00230D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0D34"/>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230D34"/>
    <w:rPr>
      <w:b/>
      <w:bCs/>
    </w:rPr>
  </w:style>
  <w:style w:type="character" w:customStyle="1" w:styleId="AsuntodelcomentarioCar">
    <w:name w:val="Asunto del comentario Car"/>
    <w:basedOn w:val="TextocomentarioCar"/>
    <w:link w:val="Asuntodelcomentario"/>
    <w:uiPriority w:val="99"/>
    <w:semiHidden/>
    <w:rsid w:val="00230D34"/>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05494707">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B5BA9-DD1D-43A0-AE65-4A62BACB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16</Pages>
  <Words>3543</Words>
  <Characters>19489</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elideth</cp:lastModifiedBy>
  <cp:revision>15</cp:revision>
  <cp:lastPrinted>2021-11-05T21:53:00Z</cp:lastPrinted>
  <dcterms:created xsi:type="dcterms:W3CDTF">2022-11-28T16:27:00Z</dcterms:created>
  <dcterms:modified xsi:type="dcterms:W3CDTF">2022-12-01T21:56:00Z</dcterms:modified>
</cp:coreProperties>
</file>